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4A" w:rsidRDefault="006E024A" w:rsidP="006E024A">
      <w:pPr>
        <w:pStyle w:val="Default"/>
        <w:spacing w:line="276" w:lineRule="auto"/>
        <w:jc w:val="right"/>
        <w:rPr>
          <w:rFonts w:asciiTheme="minorHAnsi" w:hAnsiTheme="minorHAnsi"/>
        </w:rPr>
      </w:pPr>
      <w:r>
        <w:rPr>
          <w:rFonts w:asciiTheme="minorHAnsi" w:hAnsiTheme="minorHAnsi"/>
        </w:rPr>
        <w:t>Allegato 1</w:t>
      </w:r>
    </w:p>
    <w:p w:rsidR="006E024A" w:rsidRDefault="006E024A" w:rsidP="006E024A">
      <w:pPr>
        <w:pStyle w:val="Default"/>
        <w:spacing w:line="276" w:lineRule="auto"/>
        <w:jc w:val="center"/>
        <w:rPr>
          <w:rFonts w:asciiTheme="minorHAnsi" w:hAnsiTheme="minorHAnsi"/>
        </w:rPr>
      </w:pPr>
      <w:r>
        <w:rPr>
          <w:noProof/>
          <w:lang w:eastAsia="it-IT"/>
        </w:rPr>
        <w:drawing>
          <wp:inline distT="0" distB="0" distL="0" distR="0" wp14:anchorId="12487475" wp14:editId="00A85605">
            <wp:extent cx="904875" cy="990600"/>
            <wp:effectExtent l="0" t="0" r="9525" b="0"/>
            <wp:docPr id="4" name="Immagine 4"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6E024A" w:rsidRDefault="006E024A" w:rsidP="006E024A">
      <w:pPr>
        <w:pStyle w:val="Default"/>
        <w:spacing w:line="276" w:lineRule="auto"/>
        <w:jc w:val="both"/>
        <w:rPr>
          <w:rFonts w:asciiTheme="minorHAnsi" w:hAnsiTheme="minorHAnsi"/>
        </w:rPr>
      </w:pPr>
    </w:p>
    <w:p w:rsidR="006E024A" w:rsidRDefault="006E024A" w:rsidP="006E024A">
      <w:pPr>
        <w:pStyle w:val="Default"/>
        <w:spacing w:line="276" w:lineRule="auto"/>
        <w:jc w:val="center"/>
        <w:rPr>
          <w:rFonts w:asciiTheme="minorHAnsi" w:hAnsiTheme="minorHAnsi"/>
          <w:sz w:val="36"/>
        </w:rPr>
      </w:pPr>
      <w:r>
        <w:rPr>
          <w:rFonts w:asciiTheme="minorHAnsi" w:hAnsiTheme="minorHAnsi"/>
          <w:sz w:val="36"/>
        </w:rPr>
        <w:t>CITTA’ DI BOVES</w:t>
      </w:r>
    </w:p>
    <w:p w:rsidR="006E024A" w:rsidRDefault="006E024A" w:rsidP="006E024A">
      <w:pPr>
        <w:pStyle w:val="Default"/>
        <w:spacing w:line="276" w:lineRule="auto"/>
        <w:jc w:val="center"/>
        <w:rPr>
          <w:rFonts w:asciiTheme="minorHAnsi" w:hAnsiTheme="minorHAnsi"/>
        </w:rPr>
      </w:pPr>
      <w:r w:rsidRPr="00EB0BE0">
        <w:rPr>
          <w:rFonts w:asciiTheme="minorHAnsi" w:hAnsiTheme="minorHAnsi"/>
        </w:rPr>
        <w:t>Provincia di Cuneo</w:t>
      </w:r>
    </w:p>
    <w:p w:rsidR="006E024A" w:rsidRDefault="006E024A" w:rsidP="006E024A">
      <w:pPr>
        <w:pStyle w:val="Default"/>
        <w:spacing w:line="276" w:lineRule="auto"/>
        <w:jc w:val="center"/>
        <w:rPr>
          <w:rFonts w:asciiTheme="minorHAnsi" w:hAnsiTheme="minorHAnsi"/>
        </w:rPr>
      </w:pPr>
      <w:r>
        <w:rPr>
          <w:rFonts w:asciiTheme="minorHAnsi" w:hAnsiTheme="minorHAnsi"/>
        </w:rPr>
        <w:t>Piazza Italia n. 64</w:t>
      </w:r>
    </w:p>
    <w:p w:rsidR="006E024A" w:rsidRDefault="006E024A" w:rsidP="006E024A">
      <w:pPr>
        <w:pStyle w:val="Default"/>
        <w:spacing w:line="276" w:lineRule="auto"/>
        <w:jc w:val="center"/>
        <w:rPr>
          <w:rFonts w:asciiTheme="minorHAnsi" w:hAnsiTheme="minorHAnsi"/>
        </w:rPr>
      </w:pPr>
      <w:r>
        <w:rPr>
          <w:rFonts w:asciiTheme="minorHAnsi" w:hAnsiTheme="minorHAnsi"/>
        </w:rPr>
        <w:t>Tel. 0171/391811 – fax 0171/380091 – P.I. 0047508000047</w:t>
      </w:r>
    </w:p>
    <w:p w:rsidR="006E024A" w:rsidRDefault="006E024A" w:rsidP="006E024A">
      <w:pPr>
        <w:pStyle w:val="Default"/>
        <w:spacing w:line="276" w:lineRule="auto"/>
        <w:jc w:val="center"/>
        <w:rPr>
          <w:rFonts w:asciiTheme="minorHAnsi" w:hAnsiTheme="minorHAnsi"/>
        </w:rPr>
      </w:pPr>
      <w:r>
        <w:rPr>
          <w:rFonts w:asciiTheme="minorHAnsi" w:hAnsiTheme="minorHAnsi"/>
        </w:rPr>
        <w:t xml:space="preserve">e-mail </w:t>
      </w:r>
      <w:hyperlink r:id="rId10" w:history="1">
        <w:r w:rsidRPr="009B3DF3">
          <w:rPr>
            <w:rStyle w:val="Collegamentoipertestuale"/>
            <w:rFonts w:asciiTheme="minorHAnsi" w:hAnsiTheme="minorHAnsi"/>
          </w:rPr>
          <w:t>comune.boves.cn@cert.legalimail.it</w:t>
        </w:r>
      </w:hyperlink>
    </w:p>
    <w:p w:rsidR="006E024A" w:rsidRDefault="006E024A" w:rsidP="006E024A">
      <w:pPr>
        <w:autoSpaceDE w:val="0"/>
        <w:autoSpaceDN w:val="0"/>
        <w:adjustRightInd w:val="0"/>
        <w:spacing w:after="0"/>
        <w:jc w:val="center"/>
        <w:rPr>
          <w:rFonts w:cs="Arial"/>
          <w:b/>
          <w:bCs/>
          <w:sz w:val="24"/>
          <w:szCs w:val="24"/>
        </w:rPr>
      </w:pPr>
    </w:p>
    <w:p w:rsidR="006E024A" w:rsidRPr="00514153" w:rsidRDefault="006E024A" w:rsidP="006E024A">
      <w:pPr>
        <w:autoSpaceDE w:val="0"/>
        <w:autoSpaceDN w:val="0"/>
        <w:adjustRightInd w:val="0"/>
        <w:spacing w:after="0"/>
        <w:jc w:val="center"/>
        <w:rPr>
          <w:rFonts w:cs="Arial"/>
          <w:sz w:val="24"/>
          <w:szCs w:val="24"/>
        </w:rPr>
      </w:pPr>
      <w:r w:rsidRPr="00BA1FA3">
        <w:rPr>
          <w:rFonts w:cs="Arial"/>
          <w:b/>
          <w:bCs/>
          <w:sz w:val="28"/>
          <w:szCs w:val="28"/>
        </w:rPr>
        <w:t>RELAZIONE TECNICO – ILLUSTRATIV</w:t>
      </w:r>
      <w:r w:rsidRPr="00514153">
        <w:rPr>
          <w:rFonts w:cs="Arial"/>
          <w:b/>
          <w:bCs/>
          <w:sz w:val="24"/>
          <w:szCs w:val="24"/>
        </w:rPr>
        <w:t>A</w:t>
      </w:r>
    </w:p>
    <w:p w:rsidR="006E024A" w:rsidRPr="00514153" w:rsidRDefault="006E024A" w:rsidP="006E024A">
      <w:pPr>
        <w:autoSpaceDE w:val="0"/>
        <w:autoSpaceDN w:val="0"/>
        <w:adjustRightInd w:val="0"/>
        <w:spacing w:after="0"/>
        <w:jc w:val="both"/>
        <w:rPr>
          <w:rFonts w:cs="Arial"/>
          <w:sz w:val="24"/>
          <w:szCs w:val="24"/>
        </w:rPr>
      </w:pPr>
      <w:r w:rsidRPr="00514153">
        <w:rPr>
          <w:rFonts w:cs="Arial"/>
          <w:b/>
          <w:bCs/>
          <w:sz w:val="24"/>
          <w:szCs w:val="24"/>
        </w:rPr>
        <w:t xml:space="preserve">Premessa </w:t>
      </w:r>
    </w:p>
    <w:p w:rsidR="006E024A" w:rsidRPr="00514153" w:rsidRDefault="006E024A" w:rsidP="006E024A">
      <w:pPr>
        <w:autoSpaceDE w:val="0"/>
        <w:autoSpaceDN w:val="0"/>
        <w:adjustRightInd w:val="0"/>
        <w:spacing w:after="0"/>
        <w:jc w:val="both"/>
        <w:rPr>
          <w:rFonts w:cs="Arial"/>
          <w:sz w:val="24"/>
          <w:szCs w:val="24"/>
        </w:rPr>
      </w:pPr>
      <w:r w:rsidRPr="00514153">
        <w:rPr>
          <w:rFonts w:cs="Arial"/>
          <w:sz w:val="24"/>
          <w:szCs w:val="24"/>
        </w:rPr>
        <w:t xml:space="preserve">L’art. 13 comma 3 della legge n.104/92 e </w:t>
      </w:r>
      <w:proofErr w:type="spellStart"/>
      <w:r w:rsidRPr="00514153">
        <w:rPr>
          <w:rFonts w:cs="Arial"/>
          <w:sz w:val="24"/>
          <w:szCs w:val="24"/>
        </w:rPr>
        <w:t>s.m.i.</w:t>
      </w:r>
      <w:proofErr w:type="spellEnd"/>
      <w:r w:rsidRPr="00514153">
        <w:rPr>
          <w:rFonts w:cs="Arial"/>
          <w:sz w:val="24"/>
          <w:szCs w:val="24"/>
        </w:rPr>
        <w:t xml:space="preserve"> pone in capo agli enti locali l'obbligo di fornire l'assistenza per l'autonomia e la comunicazione personale degli alunni con handicap fisici o sensoriali inseriti nelle strutture scolastiche. </w:t>
      </w:r>
    </w:p>
    <w:p w:rsidR="006E024A" w:rsidRPr="00514153" w:rsidRDefault="006E024A" w:rsidP="006E024A">
      <w:pPr>
        <w:autoSpaceDE w:val="0"/>
        <w:autoSpaceDN w:val="0"/>
        <w:adjustRightInd w:val="0"/>
        <w:spacing w:after="0"/>
        <w:jc w:val="both"/>
        <w:rPr>
          <w:rFonts w:cs="Arial"/>
          <w:sz w:val="24"/>
          <w:szCs w:val="24"/>
        </w:rPr>
      </w:pPr>
      <w:r w:rsidRPr="00514153">
        <w:rPr>
          <w:rFonts w:cs="Arial"/>
          <w:sz w:val="24"/>
          <w:szCs w:val="24"/>
        </w:rPr>
        <w:t xml:space="preserve">La finalità del presente progetto è l’affidamento del servizio di assistenza alle autonomie ad operatore economico esterno (cooperative sociali di cui all’art. 1 lettera a) e art. 8 della legge n. 381/1991 e </w:t>
      </w:r>
      <w:proofErr w:type="spellStart"/>
      <w:r w:rsidRPr="00514153">
        <w:rPr>
          <w:rFonts w:cs="Arial"/>
          <w:sz w:val="24"/>
          <w:szCs w:val="24"/>
        </w:rPr>
        <w:t>s.m.i.</w:t>
      </w:r>
      <w:proofErr w:type="spellEnd"/>
      <w:r w:rsidRPr="00514153">
        <w:rPr>
          <w:rFonts w:cs="Arial"/>
          <w:sz w:val="24"/>
          <w:szCs w:val="24"/>
        </w:rPr>
        <w:t xml:space="preserve"> iscritte all’albo regionale di cui all’art. 2 comma 2 </w:t>
      </w:r>
      <w:proofErr w:type="spellStart"/>
      <w:r w:rsidRPr="00514153">
        <w:rPr>
          <w:rFonts w:cs="Arial"/>
          <w:sz w:val="24"/>
          <w:szCs w:val="24"/>
        </w:rPr>
        <w:t>lett</w:t>
      </w:r>
      <w:proofErr w:type="spellEnd"/>
      <w:r w:rsidRPr="00514153">
        <w:rPr>
          <w:rFonts w:cs="Arial"/>
          <w:sz w:val="24"/>
          <w:szCs w:val="24"/>
        </w:rPr>
        <w:t xml:space="preserve">. a) e c) della L.R. n. 18 del 9.6.1994 e </w:t>
      </w:r>
      <w:proofErr w:type="spellStart"/>
      <w:r w:rsidRPr="00514153">
        <w:rPr>
          <w:rFonts w:cs="Arial"/>
          <w:sz w:val="24"/>
          <w:szCs w:val="24"/>
        </w:rPr>
        <w:t>s.m.i.</w:t>
      </w:r>
      <w:proofErr w:type="spellEnd"/>
      <w:r w:rsidRPr="00514153">
        <w:rPr>
          <w:rFonts w:cs="Arial"/>
          <w:sz w:val="24"/>
          <w:szCs w:val="24"/>
        </w:rPr>
        <w:t xml:space="preserve">/altre </w:t>
      </w:r>
      <w:proofErr w:type="spellStart"/>
      <w:r w:rsidRPr="00514153">
        <w:rPr>
          <w:rFonts w:cs="Arial"/>
          <w:sz w:val="24"/>
          <w:szCs w:val="24"/>
        </w:rPr>
        <w:t>Onlus</w:t>
      </w:r>
      <w:proofErr w:type="spellEnd"/>
      <w:r w:rsidRPr="00514153">
        <w:rPr>
          <w:rFonts w:cs="Arial"/>
          <w:sz w:val="24"/>
          <w:szCs w:val="24"/>
        </w:rPr>
        <w:t xml:space="preserve">). Si precisa che per servizio di assistenza per l’autonomia e la comunicazione personale si intende quel complesso di interventi e prestazioni di carattere socio-educativo, anche temporanei, erogati a favore degli alunni con handicap frequentanti la scuola dell’infanzia, la scuola primaria e secondaria di primo grado. Tale servizio, volto a garantire e promuovere il diritto all’informazione e studio dei soggetti disabili, si propone di superare l’isolamento attraverso attività complementari ma distinte dal sostegno scolastico. Il servizio consiste in tutti gli interventi funzionali volti ad aumentare il livello di autonomia e di integrazione degli alunni disabili con esclusione di quei compiti che rientrano nella competenza degli istituti scolastici. </w:t>
      </w:r>
    </w:p>
    <w:p w:rsidR="006E024A" w:rsidRPr="00514153" w:rsidRDefault="006E024A" w:rsidP="006E024A">
      <w:pPr>
        <w:autoSpaceDE w:val="0"/>
        <w:autoSpaceDN w:val="0"/>
        <w:adjustRightInd w:val="0"/>
        <w:spacing w:after="0"/>
        <w:jc w:val="both"/>
        <w:rPr>
          <w:rFonts w:cs="Arial"/>
          <w:sz w:val="24"/>
          <w:szCs w:val="24"/>
        </w:rPr>
      </w:pPr>
      <w:r w:rsidRPr="00514153">
        <w:rPr>
          <w:rFonts w:cs="Arial"/>
          <w:sz w:val="24"/>
          <w:szCs w:val="24"/>
        </w:rPr>
        <w:t>Il progetto di cui trattasi viene presentato in veste definitiva-esecutiva, stilando un computo estimativo che valuti nel modo più dettagliato possibile la spesa presunta in relazione alle richieste attualmente pervenute all’Ente. Il costo stimato per l’anno scolastico 2014/2015</w:t>
      </w:r>
      <w:r>
        <w:rPr>
          <w:rFonts w:cs="Arial"/>
          <w:sz w:val="24"/>
          <w:szCs w:val="24"/>
        </w:rPr>
        <w:t xml:space="preserve"> (dalla ripresa delle lezioni nel gennaio 2015 sino al termine dell’anno scolastico)</w:t>
      </w:r>
      <w:r w:rsidRPr="00514153">
        <w:rPr>
          <w:rFonts w:cs="Arial"/>
          <w:sz w:val="24"/>
          <w:szCs w:val="24"/>
        </w:rPr>
        <w:t xml:space="preserve"> viene </w:t>
      </w:r>
      <w:r>
        <w:rPr>
          <w:rFonts w:cs="Arial"/>
          <w:sz w:val="24"/>
          <w:szCs w:val="24"/>
        </w:rPr>
        <w:t xml:space="preserve">riproporzionato all’intero anno scolastico e </w:t>
      </w:r>
      <w:r w:rsidRPr="00514153">
        <w:rPr>
          <w:rFonts w:cs="Arial"/>
          <w:sz w:val="24"/>
          <w:szCs w:val="24"/>
        </w:rPr>
        <w:t xml:space="preserve">utilizzato come base d’asta anche per </w:t>
      </w:r>
      <w:r>
        <w:rPr>
          <w:rFonts w:cs="Arial"/>
          <w:sz w:val="24"/>
          <w:szCs w:val="24"/>
        </w:rPr>
        <w:t xml:space="preserve">gli </w:t>
      </w:r>
      <w:r w:rsidRPr="00514153">
        <w:rPr>
          <w:rFonts w:cs="Arial"/>
          <w:sz w:val="24"/>
          <w:szCs w:val="24"/>
        </w:rPr>
        <w:t>ann</w:t>
      </w:r>
      <w:r>
        <w:rPr>
          <w:rFonts w:cs="Arial"/>
          <w:sz w:val="24"/>
          <w:szCs w:val="24"/>
        </w:rPr>
        <w:t>i</w:t>
      </w:r>
      <w:r w:rsidRPr="00514153">
        <w:rPr>
          <w:rFonts w:cs="Arial"/>
          <w:sz w:val="24"/>
          <w:szCs w:val="24"/>
        </w:rPr>
        <w:t xml:space="preserve"> scolastic</w:t>
      </w:r>
      <w:r>
        <w:rPr>
          <w:rFonts w:cs="Arial"/>
          <w:sz w:val="24"/>
          <w:szCs w:val="24"/>
        </w:rPr>
        <w:t>i</w:t>
      </w:r>
      <w:r w:rsidRPr="00514153">
        <w:rPr>
          <w:rFonts w:cs="Arial"/>
          <w:sz w:val="24"/>
          <w:szCs w:val="24"/>
        </w:rPr>
        <w:t xml:space="preserve"> 2015/2016</w:t>
      </w:r>
      <w:r>
        <w:rPr>
          <w:rFonts w:cs="Arial"/>
          <w:sz w:val="24"/>
          <w:szCs w:val="24"/>
        </w:rPr>
        <w:t xml:space="preserve"> e 2016/2017</w:t>
      </w:r>
      <w:r w:rsidRPr="00514153">
        <w:rPr>
          <w:rFonts w:cs="Arial"/>
          <w:sz w:val="24"/>
          <w:szCs w:val="24"/>
        </w:rPr>
        <w:t xml:space="preserve">, in quanto alla data odierna il Comune di </w:t>
      </w:r>
      <w:r>
        <w:rPr>
          <w:rFonts w:cs="Arial"/>
          <w:sz w:val="24"/>
          <w:szCs w:val="24"/>
        </w:rPr>
        <w:t>Boves</w:t>
      </w:r>
      <w:r w:rsidRPr="00514153">
        <w:rPr>
          <w:rFonts w:cs="Arial"/>
          <w:sz w:val="24"/>
          <w:szCs w:val="24"/>
        </w:rPr>
        <w:t xml:space="preserve"> non è in possesso di ulteriori elementi per una stima del numero ore di assistenza che dovrà garantire in tal</w:t>
      </w:r>
      <w:r>
        <w:rPr>
          <w:rFonts w:cs="Arial"/>
          <w:sz w:val="24"/>
          <w:szCs w:val="24"/>
        </w:rPr>
        <w:t>i</w:t>
      </w:r>
      <w:r w:rsidRPr="00514153">
        <w:rPr>
          <w:rFonts w:cs="Arial"/>
          <w:sz w:val="24"/>
          <w:szCs w:val="24"/>
        </w:rPr>
        <w:t xml:space="preserve"> ann</w:t>
      </w:r>
      <w:r>
        <w:rPr>
          <w:rFonts w:cs="Arial"/>
          <w:sz w:val="24"/>
          <w:szCs w:val="24"/>
        </w:rPr>
        <w:t>i</w:t>
      </w:r>
      <w:r w:rsidRPr="00514153">
        <w:rPr>
          <w:rFonts w:cs="Arial"/>
          <w:sz w:val="24"/>
          <w:szCs w:val="24"/>
        </w:rPr>
        <w:t xml:space="preserve"> scolastic</w:t>
      </w:r>
      <w:r>
        <w:rPr>
          <w:rFonts w:cs="Arial"/>
          <w:sz w:val="24"/>
          <w:szCs w:val="24"/>
        </w:rPr>
        <w:t>i</w:t>
      </w:r>
      <w:r w:rsidRPr="00514153">
        <w:rPr>
          <w:rFonts w:cs="Arial"/>
          <w:sz w:val="24"/>
          <w:szCs w:val="24"/>
        </w:rPr>
        <w:t>. E’ fatta salva la revisione prezzi che potrà essere applicata ai sensi dell’art.115 del D.</w:t>
      </w:r>
      <w:r>
        <w:rPr>
          <w:rFonts w:cs="Arial"/>
          <w:sz w:val="24"/>
          <w:szCs w:val="24"/>
        </w:rPr>
        <w:t xml:space="preserve"> </w:t>
      </w:r>
      <w:proofErr w:type="spellStart"/>
      <w:r>
        <w:rPr>
          <w:rFonts w:cs="Arial"/>
          <w:sz w:val="24"/>
          <w:szCs w:val="24"/>
        </w:rPr>
        <w:t>L</w:t>
      </w:r>
      <w:r w:rsidRPr="00514153">
        <w:rPr>
          <w:rFonts w:cs="Arial"/>
          <w:sz w:val="24"/>
          <w:szCs w:val="24"/>
        </w:rPr>
        <w:t>gs</w:t>
      </w:r>
      <w:proofErr w:type="spellEnd"/>
      <w:r w:rsidRPr="00514153">
        <w:rPr>
          <w:rFonts w:cs="Arial"/>
          <w:sz w:val="24"/>
          <w:szCs w:val="24"/>
        </w:rPr>
        <w:t xml:space="preserve"> 163/2006 e su richiesta della ditta a partire dal secondo esercizio (settembre 2015), con riferimento </w:t>
      </w:r>
      <w:r w:rsidRPr="00BA1FA3">
        <w:rPr>
          <w:rFonts w:cs="Arial"/>
          <w:sz w:val="24"/>
          <w:szCs w:val="24"/>
        </w:rPr>
        <w:t>al</w:t>
      </w:r>
      <w:r w:rsidR="00EE070D">
        <w:rPr>
          <w:rFonts w:cs="Arial"/>
          <w:sz w:val="24"/>
          <w:szCs w:val="24"/>
        </w:rPr>
        <w:t xml:space="preserve"> tasso programmato di inflazione</w:t>
      </w:r>
      <w:r w:rsidRPr="00BA1FA3">
        <w:rPr>
          <w:rFonts w:cs="Arial"/>
          <w:sz w:val="24"/>
          <w:szCs w:val="24"/>
        </w:rPr>
        <w:t>.</w:t>
      </w:r>
      <w:r w:rsidRPr="00514153">
        <w:rPr>
          <w:rFonts w:cs="Arial"/>
          <w:sz w:val="24"/>
          <w:szCs w:val="24"/>
        </w:rPr>
        <w:t xml:space="preserve"> </w:t>
      </w:r>
    </w:p>
    <w:p w:rsidR="006E024A" w:rsidRDefault="006E024A" w:rsidP="006E024A">
      <w:pPr>
        <w:autoSpaceDE w:val="0"/>
        <w:autoSpaceDN w:val="0"/>
        <w:adjustRightInd w:val="0"/>
        <w:spacing w:after="0"/>
        <w:jc w:val="both"/>
        <w:rPr>
          <w:rFonts w:cs="Arial"/>
          <w:sz w:val="24"/>
          <w:szCs w:val="24"/>
        </w:rPr>
      </w:pPr>
      <w:r w:rsidRPr="00514153">
        <w:rPr>
          <w:rFonts w:cs="Arial"/>
          <w:sz w:val="24"/>
          <w:szCs w:val="24"/>
        </w:rPr>
        <w:lastRenderedPageBreak/>
        <w:t xml:space="preserve">Si sottolinea che il monte ore presunto di intervento di personale di assistenza che si prevede di dover impiegare, con diversa organizzazione d’orario, nelle scuole di diverso ordine e grado presenti anche fuori dal territorio comunale verrà definito ad inizio anno, ma potrà subire variazioni, in relazione alle esigenze degli istituti scolastici interessati e al piano di intervento-budget annuale definito dal Comune. </w:t>
      </w:r>
    </w:p>
    <w:p w:rsidR="006E024A" w:rsidRDefault="006E024A" w:rsidP="006E024A">
      <w:pPr>
        <w:autoSpaceDE w:val="0"/>
        <w:autoSpaceDN w:val="0"/>
        <w:adjustRightInd w:val="0"/>
        <w:spacing w:after="0"/>
        <w:jc w:val="both"/>
        <w:rPr>
          <w:rFonts w:cs="Arial"/>
          <w:sz w:val="24"/>
          <w:szCs w:val="24"/>
        </w:rPr>
      </w:pPr>
    </w:p>
    <w:p w:rsidR="006E024A" w:rsidRDefault="006E024A" w:rsidP="006E024A">
      <w:pPr>
        <w:autoSpaceDE w:val="0"/>
        <w:autoSpaceDN w:val="0"/>
        <w:adjustRightInd w:val="0"/>
        <w:spacing w:after="0"/>
        <w:jc w:val="both"/>
        <w:rPr>
          <w:rFonts w:cs="Arial"/>
          <w:sz w:val="24"/>
          <w:szCs w:val="24"/>
        </w:rPr>
      </w:pPr>
      <w:r>
        <w:rPr>
          <w:rFonts w:cs="Arial"/>
          <w:sz w:val="24"/>
          <w:szCs w:val="24"/>
        </w:rPr>
        <w:t>Per il corrente anno scolastico è previsto il seguente monte-ore settimanale di assistenza:</w:t>
      </w:r>
    </w:p>
    <w:tbl>
      <w:tblPr>
        <w:tblStyle w:val="Grigliatabella"/>
        <w:tblW w:w="0" w:type="auto"/>
        <w:tblLook w:val="04A0" w:firstRow="1" w:lastRow="0" w:firstColumn="1" w:lastColumn="0" w:noHBand="0" w:noVBand="1"/>
      </w:tblPr>
      <w:tblGrid>
        <w:gridCol w:w="2943"/>
        <w:gridCol w:w="1418"/>
        <w:gridCol w:w="1505"/>
        <w:gridCol w:w="1613"/>
        <w:gridCol w:w="2299"/>
      </w:tblGrid>
      <w:tr w:rsidR="006E024A" w:rsidTr="00F4028C">
        <w:tc>
          <w:tcPr>
            <w:tcW w:w="2943" w:type="dxa"/>
            <w:shd w:val="clear" w:color="auto" w:fill="8DB3E2" w:themeFill="text2" w:themeFillTint="66"/>
          </w:tcPr>
          <w:p w:rsidR="006E024A" w:rsidRPr="00BA1FA3" w:rsidRDefault="006E024A" w:rsidP="00F4028C">
            <w:pPr>
              <w:autoSpaceDE w:val="0"/>
              <w:autoSpaceDN w:val="0"/>
              <w:adjustRightInd w:val="0"/>
              <w:jc w:val="center"/>
              <w:rPr>
                <w:rFonts w:cs="Arial"/>
                <w:sz w:val="24"/>
                <w:szCs w:val="24"/>
              </w:rPr>
            </w:pPr>
            <w:r>
              <w:rPr>
                <w:rFonts w:cs="Arial"/>
                <w:sz w:val="24"/>
                <w:szCs w:val="24"/>
              </w:rPr>
              <w:t>SCUOLA</w:t>
            </w:r>
          </w:p>
        </w:tc>
        <w:tc>
          <w:tcPr>
            <w:tcW w:w="1418" w:type="dxa"/>
            <w:shd w:val="clear" w:color="auto" w:fill="8DB3E2" w:themeFill="text2" w:themeFillTint="66"/>
          </w:tcPr>
          <w:p w:rsidR="006E024A" w:rsidRPr="00BA1FA3" w:rsidRDefault="006E024A" w:rsidP="00F4028C">
            <w:pPr>
              <w:autoSpaceDE w:val="0"/>
              <w:autoSpaceDN w:val="0"/>
              <w:adjustRightInd w:val="0"/>
              <w:jc w:val="center"/>
              <w:rPr>
                <w:rFonts w:cs="Arial"/>
                <w:sz w:val="24"/>
                <w:szCs w:val="24"/>
              </w:rPr>
            </w:pPr>
            <w:r>
              <w:rPr>
                <w:rFonts w:cs="Arial"/>
                <w:sz w:val="24"/>
                <w:szCs w:val="24"/>
              </w:rPr>
              <w:t>n. ore</w:t>
            </w:r>
          </w:p>
        </w:tc>
        <w:tc>
          <w:tcPr>
            <w:tcW w:w="1505" w:type="dxa"/>
            <w:shd w:val="clear" w:color="auto" w:fill="8DB3E2" w:themeFill="text2" w:themeFillTint="66"/>
          </w:tcPr>
          <w:p w:rsidR="006E024A" w:rsidRPr="00BA1FA3" w:rsidRDefault="006E024A" w:rsidP="00F4028C">
            <w:pPr>
              <w:autoSpaceDE w:val="0"/>
              <w:autoSpaceDN w:val="0"/>
              <w:adjustRightInd w:val="0"/>
              <w:jc w:val="center"/>
              <w:rPr>
                <w:rFonts w:cs="Arial"/>
                <w:sz w:val="24"/>
                <w:szCs w:val="24"/>
              </w:rPr>
            </w:pPr>
            <w:r>
              <w:rPr>
                <w:rFonts w:cs="Arial"/>
                <w:sz w:val="24"/>
                <w:szCs w:val="24"/>
              </w:rPr>
              <w:t>Settimane di lezione</w:t>
            </w:r>
          </w:p>
        </w:tc>
        <w:tc>
          <w:tcPr>
            <w:tcW w:w="1613" w:type="dxa"/>
            <w:shd w:val="clear" w:color="auto" w:fill="8DB3E2" w:themeFill="text2" w:themeFillTint="66"/>
          </w:tcPr>
          <w:p w:rsidR="006E024A" w:rsidRPr="00BA1FA3" w:rsidRDefault="006E024A" w:rsidP="00F4028C">
            <w:pPr>
              <w:autoSpaceDE w:val="0"/>
              <w:autoSpaceDN w:val="0"/>
              <w:adjustRightInd w:val="0"/>
              <w:jc w:val="center"/>
              <w:rPr>
                <w:rFonts w:cs="Arial"/>
                <w:sz w:val="24"/>
                <w:szCs w:val="24"/>
              </w:rPr>
            </w:pPr>
            <w:r>
              <w:rPr>
                <w:rFonts w:cs="Arial"/>
                <w:sz w:val="24"/>
                <w:szCs w:val="24"/>
              </w:rPr>
              <w:t>Importo a base di gara</w:t>
            </w:r>
          </w:p>
        </w:tc>
        <w:tc>
          <w:tcPr>
            <w:tcW w:w="2299" w:type="dxa"/>
            <w:shd w:val="clear" w:color="auto" w:fill="8DB3E2" w:themeFill="text2" w:themeFillTint="66"/>
          </w:tcPr>
          <w:p w:rsidR="006E024A" w:rsidRPr="00BA1FA3" w:rsidRDefault="006E024A" w:rsidP="00F4028C">
            <w:pPr>
              <w:autoSpaceDE w:val="0"/>
              <w:autoSpaceDN w:val="0"/>
              <w:adjustRightInd w:val="0"/>
              <w:jc w:val="center"/>
              <w:rPr>
                <w:rFonts w:cs="Arial"/>
                <w:sz w:val="24"/>
                <w:szCs w:val="24"/>
              </w:rPr>
            </w:pPr>
            <w:r>
              <w:rPr>
                <w:rFonts w:cs="Arial"/>
                <w:sz w:val="24"/>
                <w:szCs w:val="24"/>
              </w:rPr>
              <w:t>COSTO TOTALE</w:t>
            </w:r>
          </w:p>
        </w:tc>
      </w:tr>
      <w:tr w:rsidR="006E024A" w:rsidTr="00F4028C">
        <w:tc>
          <w:tcPr>
            <w:tcW w:w="2943" w:type="dxa"/>
          </w:tcPr>
          <w:p w:rsidR="006E024A" w:rsidRDefault="006E024A" w:rsidP="00F4028C">
            <w:pPr>
              <w:autoSpaceDE w:val="0"/>
              <w:autoSpaceDN w:val="0"/>
              <w:adjustRightInd w:val="0"/>
              <w:jc w:val="center"/>
              <w:rPr>
                <w:rFonts w:cs="Arial"/>
                <w:sz w:val="24"/>
                <w:szCs w:val="24"/>
              </w:rPr>
            </w:pPr>
            <w:r>
              <w:rPr>
                <w:rFonts w:cs="Arial"/>
                <w:sz w:val="24"/>
                <w:szCs w:val="24"/>
              </w:rPr>
              <w:t>BOVES PRIMARIA CAPOLUOGO E FONTANELLE</w:t>
            </w:r>
          </w:p>
        </w:tc>
        <w:tc>
          <w:tcPr>
            <w:tcW w:w="1418" w:type="dxa"/>
          </w:tcPr>
          <w:p w:rsidR="006E024A" w:rsidRDefault="006E024A" w:rsidP="00F4028C">
            <w:pPr>
              <w:autoSpaceDE w:val="0"/>
              <w:autoSpaceDN w:val="0"/>
              <w:adjustRightInd w:val="0"/>
              <w:jc w:val="center"/>
              <w:rPr>
                <w:rFonts w:cs="Arial"/>
                <w:sz w:val="24"/>
                <w:szCs w:val="24"/>
              </w:rPr>
            </w:pPr>
            <w:r>
              <w:rPr>
                <w:rFonts w:cs="Arial"/>
                <w:sz w:val="24"/>
                <w:szCs w:val="24"/>
              </w:rPr>
              <w:t>64</w:t>
            </w:r>
          </w:p>
        </w:tc>
        <w:tc>
          <w:tcPr>
            <w:tcW w:w="1505" w:type="dxa"/>
          </w:tcPr>
          <w:p w:rsidR="006E024A" w:rsidRDefault="006E024A" w:rsidP="00F4028C">
            <w:pPr>
              <w:autoSpaceDE w:val="0"/>
              <w:autoSpaceDN w:val="0"/>
              <w:adjustRightInd w:val="0"/>
              <w:jc w:val="center"/>
              <w:rPr>
                <w:rFonts w:cs="Arial"/>
                <w:sz w:val="24"/>
                <w:szCs w:val="24"/>
              </w:rPr>
            </w:pPr>
            <w:r>
              <w:rPr>
                <w:rFonts w:cs="Arial"/>
                <w:sz w:val="24"/>
                <w:szCs w:val="24"/>
              </w:rPr>
              <w:t>21</w:t>
            </w:r>
          </w:p>
        </w:tc>
        <w:tc>
          <w:tcPr>
            <w:tcW w:w="1613" w:type="dxa"/>
          </w:tcPr>
          <w:p w:rsidR="006E024A" w:rsidRDefault="006E024A" w:rsidP="00F4028C">
            <w:pPr>
              <w:autoSpaceDE w:val="0"/>
              <w:autoSpaceDN w:val="0"/>
              <w:adjustRightInd w:val="0"/>
              <w:jc w:val="right"/>
              <w:rPr>
                <w:rFonts w:cs="Arial"/>
                <w:sz w:val="24"/>
                <w:szCs w:val="24"/>
              </w:rPr>
            </w:pPr>
            <w:r>
              <w:rPr>
                <w:rFonts w:cs="Arial"/>
                <w:sz w:val="24"/>
                <w:szCs w:val="24"/>
              </w:rPr>
              <w:t>€ 16,46</w:t>
            </w:r>
          </w:p>
        </w:tc>
        <w:tc>
          <w:tcPr>
            <w:tcW w:w="2299" w:type="dxa"/>
          </w:tcPr>
          <w:p w:rsidR="006E024A" w:rsidRDefault="006E024A" w:rsidP="00F4028C">
            <w:pPr>
              <w:autoSpaceDE w:val="0"/>
              <w:autoSpaceDN w:val="0"/>
              <w:adjustRightInd w:val="0"/>
              <w:jc w:val="right"/>
              <w:rPr>
                <w:rFonts w:cs="Arial"/>
                <w:sz w:val="24"/>
                <w:szCs w:val="24"/>
              </w:rPr>
            </w:pPr>
            <w:r>
              <w:rPr>
                <w:rFonts w:cs="Arial"/>
                <w:sz w:val="24"/>
                <w:szCs w:val="24"/>
              </w:rPr>
              <w:t>€ 22.122,40</w:t>
            </w:r>
          </w:p>
        </w:tc>
      </w:tr>
      <w:tr w:rsidR="006E024A" w:rsidTr="00F4028C">
        <w:tc>
          <w:tcPr>
            <w:tcW w:w="2943" w:type="dxa"/>
          </w:tcPr>
          <w:p w:rsidR="006E024A" w:rsidRDefault="006E024A" w:rsidP="00F4028C">
            <w:pPr>
              <w:autoSpaceDE w:val="0"/>
              <w:autoSpaceDN w:val="0"/>
              <w:adjustRightInd w:val="0"/>
              <w:jc w:val="both"/>
              <w:rPr>
                <w:rFonts w:cs="Arial"/>
                <w:sz w:val="24"/>
                <w:szCs w:val="24"/>
              </w:rPr>
            </w:pPr>
            <w:r>
              <w:rPr>
                <w:rFonts w:cs="Arial"/>
                <w:sz w:val="24"/>
                <w:szCs w:val="24"/>
              </w:rPr>
              <w:t>BOVES PRIMARIA RIVOIRA</w:t>
            </w:r>
          </w:p>
        </w:tc>
        <w:tc>
          <w:tcPr>
            <w:tcW w:w="1418" w:type="dxa"/>
          </w:tcPr>
          <w:p w:rsidR="006E024A" w:rsidRDefault="006E024A" w:rsidP="00F4028C">
            <w:pPr>
              <w:autoSpaceDE w:val="0"/>
              <w:autoSpaceDN w:val="0"/>
              <w:adjustRightInd w:val="0"/>
              <w:jc w:val="center"/>
              <w:rPr>
                <w:rFonts w:cs="Arial"/>
                <w:sz w:val="24"/>
                <w:szCs w:val="24"/>
              </w:rPr>
            </w:pPr>
            <w:r>
              <w:rPr>
                <w:rFonts w:cs="Arial"/>
                <w:sz w:val="24"/>
                <w:szCs w:val="24"/>
              </w:rPr>
              <w:t>0</w:t>
            </w:r>
          </w:p>
        </w:tc>
        <w:tc>
          <w:tcPr>
            <w:tcW w:w="1505" w:type="dxa"/>
          </w:tcPr>
          <w:p w:rsidR="006E024A" w:rsidRDefault="006E024A" w:rsidP="00F4028C">
            <w:pPr>
              <w:autoSpaceDE w:val="0"/>
              <w:autoSpaceDN w:val="0"/>
              <w:adjustRightInd w:val="0"/>
              <w:jc w:val="center"/>
              <w:rPr>
                <w:rFonts w:cs="Arial"/>
                <w:sz w:val="24"/>
                <w:szCs w:val="24"/>
              </w:rPr>
            </w:pPr>
            <w:r>
              <w:rPr>
                <w:rFonts w:cs="Arial"/>
                <w:sz w:val="24"/>
                <w:szCs w:val="24"/>
              </w:rPr>
              <w:t>0</w:t>
            </w:r>
          </w:p>
        </w:tc>
        <w:tc>
          <w:tcPr>
            <w:tcW w:w="1613" w:type="dxa"/>
          </w:tcPr>
          <w:p w:rsidR="006E024A" w:rsidRDefault="006E024A" w:rsidP="00F4028C">
            <w:pPr>
              <w:autoSpaceDE w:val="0"/>
              <w:autoSpaceDN w:val="0"/>
              <w:adjustRightInd w:val="0"/>
              <w:jc w:val="right"/>
              <w:rPr>
                <w:rFonts w:cs="Arial"/>
                <w:sz w:val="24"/>
                <w:szCs w:val="24"/>
              </w:rPr>
            </w:pPr>
            <w:r>
              <w:rPr>
                <w:rFonts w:cs="Arial"/>
                <w:sz w:val="24"/>
                <w:szCs w:val="24"/>
              </w:rPr>
              <w:t>€ 16,46</w:t>
            </w:r>
          </w:p>
        </w:tc>
        <w:tc>
          <w:tcPr>
            <w:tcW w:w="2299" w:type="dxa"/>
          </w:tcPr>
          <w:p w:rsidR="006E024A" w:rsidRDefault="006E024A" w:rsidP="00F4028C">
            <w:pPr>
              <w:autoSpaceDE w:val="0"/>
              <w:autoSpaceDN w:val="0"/>
              <w:adjustRightInd w:val="0"/>
              <w:jc w:val="right"/>
              <w:rPr>
                <w:rFonts w:cs="Arial"/>
                <w:sz w:val="24"/>
                <w:szCs w:val="24"/>
              </w:rPr>
            </w:pPr>
            <w:r>
              <w:rPr>
                <w:rFonts w:cs="Arial"/>
                <w:sz w:val="24"/>
                <w:szCs w:val="24"/>
              </w:rPr>
              <w:t>€ 0</w:t>
            </w:r>
          </w:p>
        </w:tc>
      </w:tr>
      <w:tr w:rsidR="006E024A" w:rsidTr="00F4028C">
        <w:tc>
          <w:tcPr>
            <w:tcW w:w="2943" w:type="dxa"/>
            <w:tcBorders>
              <w:bottom w:val="single" w:sz="4" w:space="0" w:color="auto"/>
            </w:tcBorders>
          </w:tcPr>
          <w:p w:rsidR="006E024A" w:rsidRDefault="006E024A" w:rsidP="00F4028C">
            <w:pPr>
              <w:autoSpaceDE w:val="0"/>
              <w:autoSpaceDN w:val="0"/>
              <w:adjustRightInd w:val="0"/>
              <w:jc w:val="center"/>
              <w:rPr>
                <w:rFonts w:cs="Arial"/>
                <w:sz w:val="24"/>
                <w:szCs w:val="24"/>
              </w:rPr>
            </w:pPr>
            <w:r>
              <w:rPr>
                <w:rFonts w:cs="Arial"/>
                <w:sz w:val="24"/>
                <w:szCs w:val="24"/>
              </w:rPr>
              <w:t>BOVES SECONDARIA PRIMO GRADO</w:t>
            </w:r>
          </w:p>
        </w:tc>
        <w:tc>
          <w:tcPr>
            <w:tcW w:w="1418" w:type="dxa"/>
            <w:tcBorders>
              <w:bottom w:val="single" w:sz="4" w:space="0" w:color="auto"/>
            </w:tcBorders>
          </w:tcPr>
          <w:p w:rsidR="006E024A" w:rsidRDefault="006E024A" w:rsidP="00F4028C">
            <w:pPr>
              <w:autoSpaceDE w:val="0"/>
              <w:autoSpaceDN w:val="0"/>
              <w:adjustRightInd w:val="0"/>
              <w:jc w:val="center"/>
              <w:rPr>
                <w:rFonts w:cs="Arial"/>
                <w:sz w:val="24"/>
                <w:szCs w:val="24"/>
              </w:rPr>
            </w:pPr>
            <w:r>
              <w:rPr>
                <w:rFonts w:cs="Arial"/>
                <w:sz w:val="24"/>
                <w:szCs w:val="24"/>
              </w:rPr>
              <w:t>56</w:t>
            </w:r>
          </w:p>
        </w:tc>
        <w:tc>
          <w:tcPr>
            <w:tcW w:w="1505" w:type="dxa"/>
            <w:tcBorders>
              <w:bottom w:val="single" w:sz="4" w:space="0" w:color="auto"/>
            </w:tcBorders>
          </w:tcPr>
          <w:p w:rsidR="006E024A" w:rsidRDefault="006E024A" w:rsidP="00F4028C">
            <w:pPr>
              <w:autoSpaceDE w:val="0"/>
              <w:autoSpaceDN w:val="0"/>
              <w:adjustRightInd w:val="0"/>
              <w:jc w:val="center"/>
              <w:rPr>
                <w:rFonts w:cs="Arial"/>
                <w:sz w:val="24"/>
                <w:szCs w:val="24"/>
              </w:rPr>
            </w:pPr>
            <w:r>
              <w:rPr>
                <w:rFonts w:cs="Arial"/>
                <w:sz w:val="24"/>
                <w:szCs w:val="24"/>
              </w:rPr>
              <w:t>21</w:t>
            </w:r>
          </w:p>
        </w:tc>
        <w:tc>
          <w:tcPr>
            <w:tcW w:w="1613" w:type="dxa"/>
            <w:tcBorders>
              <w:bottom w:val="single" w:sz="4" w:space="0" w:color="auto"/>
            </w:tcBorders>
          </w:tcPr>
          <w:p w:rsidR="006E024A" w:rsidRDefault="006E024A" w:rsidP="00F4028C">
            <w:pPr>
              <w:autoSpaceDE w:val="0"/>
              <w:autoSpaceDN w:val="0"/>
              <w:adjustRightInd w:val="0"/>
              <w:jc w:val="right"/>
              <w:rPr>
                <w:rFonts w:cs="Arial"/>
                <w:sz w:val="24"/>
                <w:szCs w:val="24"/>
              </w:rPr>
            </w:pPr>
            <w:r>
              <w:rPr>
                <w:rFonts w:cs="Arial"/>
                <w:sz w:val="24"/>
                <w:szCs w:val="24"/>
              </w:rPr>
              <w:t>€ 16,46</w:t>
            </w:r>
          </w:p>
        </w:tc>
        <w:tc>
          <w:tcPr>
            <w:tcW w:w="2299" w:type="dxa"/>
          </w:tcPr>
          <w:p w:rsidR="006E024A" w:rsidRDefault="006E024A" w:rsidP="00F4028C">
            <w:pPr>
              <w:autoSpaceDE w:val="0"/>
              <w:autoSpaceDN w:val="0"/>
              <w:adjustRightInd w:val="0"/>
              <w:jc w:val="right"/>
              <w:rPr>
                <w:rFonts w:cs="Arial"/>
                <w:sz w:val="24"/>
                <w:szCs w:val="24"/>
              </w:rPr>
            </w:pPr>
            <w:r>
              <w:rPr>
                <w:rFonts w:cs="Arial"/>
                <w:sz w:val="24"/>
                <w:szCs w:val="24"/>
              </w:rPr>
              <w:t>€ 19.356,96</w:t>
            </w:r>
          </w:p>
        </w:tc>
      </w:tr>
      <w:tr w:rsidR="006E024A" w:rsidTr="00F4028C">
        <w:tc>
          <w:tcPr>
            <w:tcW w:w="2943" w:type="dxa"/>
            <w:tcBorders>
              <w:left w:val="nil"/>
              <w:bottom w:val="nil"/>
              <w:right w:val="nil"/>
            </w:tcBorders>
          </w:tcPr>
          <w:p w:rsidR="006E024A" w:rsidRDefault="006E024A" w:rsidP="00F4028C">
            <w:pPr>
              <w:autoSpaceDE w:val="0"/>
              <w:autoSpaceDN w:val="0"/>
              <w:adjustRightInd w:val="0"/>
              <w:jc w:val="both"/>
              <w:rPr>
                <w:rFonts w:cs="Arial"/>
                <w:sz w:val="24"/>
                <w:szCs w:val="24"/>
              </w:rPr>
            </w:pPr>
          </w:p>
        </w:tc>
        <w:tc>
          <w:tcPr>
            <w:tcW w:w="1418" w:type="dxa"/>
            <w:tcBorders>
              <w:left w:val="nil"/>
              <w:bottom w:val="nil"/>
              <w:right w:val="nil"/>
            </w:tcBorders>
          </w:tcPr>
          <w:p w:rsidR="006E024A" w:rsidRDefault="006E024A" w:rsidP="00F4028C">
            <w:pPr>
              <w:autoSpaceDE w:val="0"/>
              <w:autoSpaceDN w:val="0"/>
              <w:adjustRightInd w:val="0"/>
              <w:jc w:val="center"/>
              <w:rPr>
                <w:rFonts w:cs="Arial"/>
                <w:sz w:val="24"/>
                <w:szCs w:val="24"/>
              </w:rPr>
            </w:pPr>
          </w:p>
        </w:tc>
        <w:tc>
          <w:tcPr>
            <w:tcW w:w="1505" w:type="dxa"/>
            <w:tcBorders>
              <w:left w:val="nil"/>
              <w:bottom w:val="nil"/>
              <w:right w:val="nil"/>
            </w:tcBorders>
          </w:tcPr>
          <w:p w:rsidR="006E024A" w:rsidRDefault="006E024A" w:rsidP="00F4028C">
            <w:pPr>
              <w:autoSpaceDE w:val="0"/>
              <w:autoSpaceDN w:val="0"/>
              <w:adjustRightInd w:val="0"/>
              <w:jc w:val="center"/>
              <w:rPr>
                <w:rFonts w:cs="Arial"/>
                <w:sz w:val="24"/>
                <w:szCs w:val="24"/>
              </w:rPr>
            </w:pPr>
          </w:p>
        </w:tc>
        <w:tc>
          <w:tcPr>
            <w:tcW w:w="1613" w:type="dxa"/>
            <w:tcBorders>
              <w:left w:val="nil"/>
              <w:bottom w:val="nil"/>
            </w:tcBorders>
          </w:tcPr>
          <w:p w:rsidR="006E024A" w:rsidRDefault="006E024A" w:rsidP="00F4028C">
            <w:pPr>
              <w:autoSpaceDE w:val="0"/>
              <w:autoSpaceDN w:val="0"/>
              <w:adjustRightInd w:val="0"/>
              <w:jc w:val="center"/>
              <w:rPr>
                <w:rFonts w:cs="Arial"/>
                <w:sz w:val="24"/>
                <w:szCs w:val="24"/>
              </w:rPr>
            </w:pPr>
            <w:r>
              <w:rPr>
                <w:rFonts w:cs="Arial"/>
                <w:sz w:val="24"/>
                <w:szCs w:val="24"/>
              </w:rPr>
              <w:t>IMPORTO IVA ESCLUSA</w:t>
            </w:r>
          </w:p>
        </w:tc>
        <w:tc>
          <w:tcPr>
            <w:tcW w:w="2299" w:type="dxa"/>
          </w:tcPr>
          <w:p w:rsidR="006E024A" w:rsidRDefault="006E024A" w:rsidP="00F4028C">
            <w:pPr>
              <w:autoSpaceDE w:val="0"/>
              <w:autoSpaceDN w:val="0"/>
              <w:adjustRightInd w:val="0"/>
              <w:jc w:val="right"/>
              <w:rPr>
                <w:rFonts w:cs="Arial"/>
                <w:sz w:val="24"/>
                <w:szCs w:val="24"/>
              </w:rPr>
            </w:pPr>
            <w:r>
              <w:rPr>
                <w:rFonts w:cs="Arial"/>
                <w:sz w:val="24"/>
                <w:szCs w:val="24"/>
              </w:rPr>
              <w:t>€ 41.479,20</w:t>
            </w:r>
          </w:p>
        </w:tc>
      </w:tr>
      <w:tr w:rsidR="006E024A" w:rsidTr="00F4028C">
        <w:tc>
          <w:tcPr>
            <w:tcW w:w="2943" w:type="dxa"/>
            <w:tcBorders>
              <w:top w:val="nil"/>
              <w:left w:val="nil"/>
              <w:bottom w:val="nil"/>
              <w:right w:val="nil"/>
            </w:tcBorders>
          </w:tcPr>
          <w:p w:rsidR="006E024A" w:rsidRDefault="006E024A" w:rsidP="00F4028C">
            <w:pPr>
              <w:autoSpaceDE w:val="0"/>
              <w:autoSpaceDN w:val="0"/>
              <w:adjustRightInd w:val="0"/>
              <w:jc w:val="both"/>
              <w:rPr>
                <w:rFonts w:cs="Arial"/>
                <w:sz w:val="24"/>
                <w:szCs w:val="24"/>
              </w:rPr>
            </w:pPr>
          </w:p>
        </w:tc>
        <w:tc>
          <w:tcPr>
            <w:tcW w:w="1418" w:type="dxa"/>
            <w:tcBorders>
              <w:top w:val="nil"/>
              <w:left w:val="nil"/>
              <w:bottom w:val="nil"/>
              <w:right w:val="nil"/>
            </w:tcBorders>
          </w:tcPr>
          <w:p w:rsidR="006E024A" w:rsidRDefault="006E024A" w:rsidP="00F4028C">
            <w:pPr>
              <w:autoSpaceDE w:val="0"/>
              <w:autoSpaceDN w:val="0"/>
              <w:adjustRightInd w:val="0"/>
              <w:jc w:val="center"/>
              <w:rPr>
                <w:rFonts w:cs="Arial"/>
                <w:sz w:val="24"/>
                <w:szCs w:val="24"/>
              </w:rPr>
            </w:pPr>
          </w:p>
        </w:tc>
        <w:tc>
          <w:tcPr>
            <w:tcW w:w="1505" w:type="dxa"/>
            <w:tcBorders>
              <w:top w:val="nil"/>
              <w:left w:val="nil"/>
              <w:bottom w:val="nil"/>
              <w:right w:val="nil"/>
            </w:tcBorders>
          </w:tcPr>
          <w:p w:rsidR="006E024A" w:rsidRDefault="006E024A" w:rsidP="00F4028C">
            <w:pPr>
              <w:autoSpaceDE w:val="0"/>
              <w:autoSpaceDN w:val="0"/>
              <w:adjustRightInd w:val="0"/>
              <w:jc w:val="center"/>
              <w:rPr>
                <w:rFonts w:cs="Arial"/>
                <w:sz w:val="24"/>
                <w:szCs w:val="24"/>
              </w:rPr>
            </w:pPr>
          </w:p>
        </w:tc>
        <w:tc>
          <w:tcPr>
            <w:tcW w:w="1613" w:type="dxa"/>
            <w:tcBorders>
              <w:top w:val="nil"/>
              <w:left w:val="nil"/>
              <w:bottom w:val="nil"/>
            </w:tcBorders>
          </w:tcPr>
          <w:p w:rsidR="006E024A" w:rsidRDefault="006E024A" w:rsidP="00F4028C">
            <w:pPr>
              <w:autoSpaceDE w:val="0"/>
              <w:autoSpaceDN w:val="0"/>
              <w:adjustRightInd w:val="0"/>
              <w:jc w:val="center"/>
              <w:rPr>
                <w:rFonts w:cs="Arial"/>
                <w:sz w:val="24"/>
                <w:szCs w:val="24"/>
              </w:rPr>
            </w:pPr>
            <w:r>
              <w:rPr>
                <w:rFonts w:cs="Arial"/>
                <w:sz w:val="24"/>
                <w:szCs w:val="24"/>
              </w:rPr>
              <w:t>IVA 4%</w:t>
            </w:r>
          </w:p>
        </w:tc>
        <w:tc>
          <w:tcPr>
            <w:tcW w:w="2299" w:type="dxa"/>
          </w:tcPr>
          <w:p w:rsidR="006E024A" w:rsidRDefault="006E024A" w:rsidP="00F4028C">
            <w:pPr>
              <w:autoSpaceDE w:val="0"/>
              <w:autoSpaceDN w:val="0"/>
              <w:adjustRightInd w:val="0"/>
              <w:jc w:val="right"/>
              <w:rPr>
                <w:rFonts w:cs="Arial"/>
                <w:sz w:val="24"/>
                <w:szCs w:val="24"/>
              </w:rPr>
            </w:pPr>
            <w:r>
              <w:rPr>
                <w:rFonts w:cs="Arial"/>
                <w:sz w:val="24"/>
                <w:szCs w:val="24"/>
              </w:rPr>
              <w:t>€ 1.659,17</w:t>
            </w:r>
          </w:p>
        </w:tc>
      </w:tr>
    </w:tbl>
    <w:p w:rsidR="006E024A" w:rsidRDefault="006E024A" w:rsidP="006E024A">
      <w:pPr>
        <w:autoSpaceDE w:val="0"/>
        <w:autoSpaceDN w:val="0"/>
        <w:adjustRightInd w:val="0"/>
        <w:spacing w:after="0"/>
        <w:jc w:val="both"/>
        <w:rPr>
          <w:rFonts w:cs="Arial"/>
          <w:sz w:val="24"/>
          <w:szCs w:val="24"/>
        </w:rPr>
      </w:pPr>
    </w:p>
    <w:p w:rsidR="006E024A" w:rsidRDefault="006E024A" w:rsidP="006E024A">
      <w:pPr>
        <w:autoSpaceDE w:val="0"/>
        <w:autoSpaceDN w:val="0"/>
        <w:adjustRightInd w:val="0"/>
        <w:spacing w:after="0"/>
        <w:jc w:val="both"/>
        <w:rPr>
          <w:rFonts w:cs="Arial"/>
          <w:sz w:val="24"/>
          <w:szCs w:val="24"/>
        </w:rPr>
      </w:pPr>
    </w:p>
    <w:p w:rsidR="006E024A" w:rsidRDefault="006E024A" w:rsidP="006E024A">
      <w:pPr>
        <w:rPr>
          <w:sz w:val="24"/>
          <w:szCs w:val="24"/>
        </w:rPr>
      </w:pPr>
      <w:r>
        <w:rPr>
          <w:sz w:val="24"/>
          <w:szCs w:val="24"/>
        </w:rPr>
        <w:t>QUADRO ECONOMICO DI SPESA PER L’INTERO PERIODO DI AFFIDAMENTO DEL SERVIZIO</w:t>
      </w:r>
    </w:p>
    <w:p w:rsidR="006E024A" w:rsidRDefault="006E024A" w:rsidP="006E024A">
      <w:pPr>
        <w:rPr>
          <w:sz w:val="24"/>
          <w:szCs w:val="24"/>
        </w:rPr>
      </w:pPr>
      <w:r>
        <w:rPr>
          <w:sz w:val="24"/>
          <w:szCs w:val="24"/>
        </w:rPr>
        <w:t>Costo servizio a base d’asta soggetto a ribasso gennaio – giugno 2015</w:t>
      </w:r>
      <w:r>
        <w:rPr>
          <w:sz w:val="24"/>
          <w:szCs w:val="24"/>
        </w:rPr>
        <w:tab/>
      </w:r>
      <w:r>
        <w:rPr>
          <w:sz w:val="24"/>
          <w:szCs w:val="24"/>
        </w:rPr>
        <w:tab/>
        <w:t>€ 40.954,20</w:t>
      </w:r>
    </w:p>
    <w:p w:rsidR="006E024A" w:rsidRDefault="006E024A" w:rsidP="006E024A">
      <w:pPr>
        <w:rPr>
          <w:sz w:val="24"/>
          <w:szCs w:val="24"/>
        </w:rPr>
      </w:pPr>
      <w:r>
        <w:rPr>
          <w:sz w:val="24"/>
          <w:szCs w:val="24"/>
        </w:rPr>
        <w:t>Oneri per la sicurezza non soggetti  ribasso gennaio – giugno 2015</w:t>
      </w:r>
      <w:r>
        <w:rPr>
          <w:sz w:val="24"/>
          <w:szCs w:val="24"/>
        </w:rPr>
        <w:tab/>
      </w:r>
      <w:r>
        <w:rPr>
          <w:sz w:val="24"/>
          <w:szCs w:val="24"/>
        </w:rPr>
        <w:tab/>
        <w:t>€      525,00</w:t>
      </w:r>
    </w:p>
    <w:p w:rsidR="006E024A" w:rsidRDefault="006E024A" w:rsidP="006E024A">
      <w:pPr>
        <w:rPr>
          <w:sz w:val="24"/>
          <w:szCs w:val="24"/>
        </w:rPr>
      </w:pPr>
      <w:r>
        <w:rPr>
          <w:sz w:val="24"/>
          <w:szCs w:val="24"/>
        </w:rPr>
        <w:t xml:space="preserve">Costo servizio a base d’asta soggetto a ribasso </w:t>
      </w:r>
      <w:proofErr w:type="spellStart"/>
      <w:r>
        <w:rPr>
          <w:sz w:val="24"/>
          <w:szCs w:val="24"/>
        </w:rPr>
        <w:t>a.s.</w:t>
      </w:r>
      <w:proofErr w:type="spellEnd"/>
      <w:r>
        <w:rPr>
          <w:sz w:val="24"/>
          <w:szCs w:val="24"/>
        </w:rPr>
        <w:t xml:space="preserve"> 2015/2016</w:t>
      </w:r>
      <w:r>
        <w:rPr>
          <w:sz w:val="24"/>
          <w:szCs w:val="24"/>
        </w:rPr>
        <w:tab/>
      </w:r>
      <w:r>
        <w:rPr>
          <w:sz w:val="24"/>
          <w:szCs w:val="24"/>
        </w:rPr>
        <w:tab/>
      </w:r>
      <w:r>
        <w:rPr>
          <w:sz w:val="24"/>
          <w:szCs w:val="24"/>
        </w:rPr>
        <w:tab/>
        <w:t>€ 70.207,20</w:t>
      </w:r>
    </w:p>
    <w:p w:rsidR="006E024A" w:rsidRDefault="006E024A" w:rsidP="006E024A">
      <w:pPr>
        <w:rPr>
          <w:sz w:val="24"/>
          <w:szCs w:val="24"/>
        </w:rPr>
      </w:pPr>
      <w:r>
        <w:rPr>
          <w:sz w:val="24"/>
          <w:szCs w:val="24"/>
        </w:rPr>
        <w:t xml:space="preserve">Oneri per la sicurezza non soggetti  ribasso </w:t>
      </w:r>
      <w:proofErr w:type="spellStart"/>
      <w:r>
        <w:rPr>
          <w:sz w:val="24"/>
          <w:szCs w:val="24"/>
        </w:rPr>
        <w:t>a.s.</w:t>
      </w:r>
      <w:proofErr w:type="spellEnd"/>
      <w:r>
        <w:rPr>
          <w:sz w:val="24"/>
          <w:szCs w:val="24"/>
        </w:rPr>
        <w:t xml:space="preserve"> 2015/2016</w:t>
      </w:r>
      <w:r>
        <w:rPr>
          <w:sz w:val="24"/>
          <w:szCs w:val="24"/>
        </w:rPr>
        <w:tab/>
      </w:r>
      <w:r>
        <w:rPr>
          <w:sz w:val="24"/>
          <w:szCs w:val="24"/>
        </w:rPr>
        <w:tab/>
      </w:r>
      <w:r>
        <w:rPr>
          <w:sz w:val="24"/>
          <w:szCs w:val="24"/>
        </w:rPr>
        <w:tab/>
        <w:t>€      900,00</w:t>
      </w:r>
    </w:p>
    <w:p w:rsidR="006E024A" w:rsidRDefault="006E024A" w:rsidP="006E024A">
      <w:pPr>
        <w:rPr>
          <w:sz w:val="24"/>
          <w:szCs w:val="24"/>
        </w:rPr>
      </w:pPr>
      <w:r>
        <w:rPr>
          <w:sz w:val="24"/>
          <w:szCs w:val="24"/>
        </w:rPr>
        <w:t xml:space="preserve">Costo servizio a base d’asta soggetto a ribasso </w:t>
      </w:r>
      <w:proofErr w:type="spellStart"/>
      <w:r>
        <w:rPr>
          <w:sz w:val="24"/>
          <w:szCs w:val="24"/>
        </w:rPr>
        <w:t>a.s.</w:t>
      </w:r>
      <w:proofErr w:type="spellEnd"/>
      <w:r>
        <w:rPr>
          <w:sz w:val="24"/>
          <w:szCs w:val="24"/>
        </w:rPr>
        <w:t xml:space="preserve"> 2016/2017</w:t>
      </w:r>
      <w:r>
        <w:rPr>
          <w:sz w:val="24"/>
          <w:szCs w:val="24"/>
        </w:rPr>
        <w:tab/>
      </w:r>
      <w:r>
        <w:rPr>
          <w:sz w:val="24"/>
          <w:szCs w:val="24"/>
        </w:rPr>
        <w:tab/>
      </w:r>
      <w:r>
        <w:rPr>
          <w:sz w:val="24"/>
          <w:szCs w:val="24"/>
        </w:rPr>
        <w:tab/>
        <w:t>€ 70.207.20</w:t>
      </w:r>
    </w:p>
    <w:p w:rsidR="006E024A" w:rsidRDefault="006E024A" w:rsidP="006E024A">
      <w:pPr>
        <w:rPr>
          <w:sz w:val="24"/>
          <w:szCs w:val="24"/>
        </w:rPr>
      </w:pPr>
      <w:r>
        <w:rPr>
          <w:sz w:val="24"/>
          <w:szCs w:val="24"/>
        </w:rPr>
        <w:t xml:space="preserve">Oneri per la sicurezza non soggetti  ribasso </w:t>
      </w:r>
      <w:proofErr w:type="spellStart"/>
      <w:r>
        <w:rPr>
          <w:sz w:val="24"/>
          <w:szCs w:val="24"/>
        </w:rPr>
        <w:t>a.s.</w:t>
      </w:r>
      <w:proofErr w:type="spellEnd"/>
      <w:r>
        <w:rPr>
          <w:sz w:val="24"/>
          <w:szCs w:val="24"/>
        </w:rPr>
        <w:t xml:space="preserve"> 2016/2017</w:t>
      </w:r>
      <w:r>
        <w:rPr>
          <w:sz w:val="24"/>
          <w:szCs w:val="24"/>
        </w:rPr>
        <w:tab/>
      </w:r>
      <w:r>
        <w:rPr>
          <w:sz w:val="24"/>
          <w:szCs w:val="24"/>
        </w:rPr>
        <w:tab/>
      </w:r>
      <w:r>
        <w:rPr>
          <w:sz w:val="24"/>
          <w:szCs w:val="24"/>
        </w:rPr>
        <w:tab/>
        <w:t>€      900,00</w:t>
      </w:r>
    </w:p>
    <w:p w:rsidR="006E024A" w:rsidRPr="00840FEB" w:rsidRDefault="006E024A" w:rsidP="006E024A">
      <w:pPr>
        <w:rPr>
          <w:b/>
          <w:sz w:val="24"/>
          <w:szCs w:val="24"/>
        </w:rPr>
      </w:pPr>
      <w:r w:rsidRPr="00840FEB">
        <w:rPr>
          <w:b/>
          <w:sz w:val="24"/>
          <w:szCs w:val="24"/>
        </w:rPr>
        <w:t>Totale costo servizio</w:t>
      </w:r>
      <w:r w:rsidRPr="00840FEB">
        <w:rPr>
          <w:b/>
          <w:sz w:val="24"/>
          <w:szCs w:val="24"/>
        </w:rPr>
        <w:tab/>
      </w:r>
      <w:r w:rsidRPr="00840FEB">
        <w:rPr>
          <w:b/>
          <w:sz w:val="24"/>
          <w:szCs w:val="24"/>
        </w:rPr>
        <w:tab/>
      </w:r>
      <w:r w:rsidRPr="00840FEB">
        <w:rPr>
          <w:b/>
          <w:sz w:val="24"/>
          <w:szCs w:val="24"/>
        </w:rPr>
        <w:tab/>
      </w:r>
      <w:r w:rsidRPr="00840FEB">
        <w:rPr>
          <w:b/>
          <w:sz w:val="24"/>
          <w:szCs w:val="24"/>
        </w:rPr>
        <w:tab/>
      </w:r>
      <w:r w:rsidRPr="00840FEB">
        <w:rPr>
          <w:b/>
          <w:sz w:val="24"/>
          <w:szCs w:val="24"/>
        </w:rPr>
        <w:tab/>
      </w:r>
      <w:r w:rsidRPr="00840FEB">
        <w:rPr>
          <w:b/>
          <w:sz w:val="24"/>
          <w:szCs w:val="24"/>
        </w:rPr>
        <w:tab/>
      </w:r>
      <w:r w:rsidRPr="00840FEB">
        <w:rPr>
          <w:b/>
          <w:sz w:val="24"/>
          <w:szCs w:val="24"/>
        </w:rPr>
        <w:tab/>
      </w:r>
      <w:r w:rsidRPr="00840FEB">
        <w:rPr>
          <w:b/>
          <w:sz w:val="24"/>
          <w:szCs w:val="24"/>
        </w:rPr>
        <w:tab/>
      </w:r>
      <w:r w:rsidRPr="00840FEB">
        <w:rPr>
          <w:b/>
          <w:sz w:val="24"/>
          <w:szCs w:val="24"/>
        </w:rPr>
        <w:tab/>
        <w:t>€ 18</w:t>
      </w:r>
      <w:r>
        <w:rPr>
          <w:b/>
          <w:sz w:val="24"/>
          <w:szCs w:val="24"/>
        </w:rPr>
        <w:t>3.693,60</w:t>
      </w:r>
    </w:p>
    <w:p w:rsidR="006E024A" w:rsidRDefault="006E024A" w:rsidP="006E024A">
      <w:pPr>
        <w:autoSpaceDE w:val="0"/>
        <w:autoSpaceDN w:val="0"/>
        <w:adjustRightInd w:val="0"/>
        <w:spacing w:after="0"/>
        <w:jc w:val="both"/>
        <w:rPr>
          <w:sz w:val="24"/>
          <w:szCs w:val="24"/>
        </w:rPr>
      </w:pPr>
      <w:r>
        <w:rPr>
          <w:sz w:val="24"/>
          <w:szCs w:val="24"/>
        </w:rPr>
        <w:t>Somme a disposizione dell’amministrazione:</w:t>
      </w:r>
    </w:p>
    <w:p w:rsidR="006E024A" w:rsidRPr="00840FEB" w:rsidRDefault="006E024A" w:rsidP="006E024A">
      <w:pPr>
        <w:autoSpaceDE w:val="0"/>
        <w:autoSpaceDN w:val="0"/>
        <w:adjustRightInd w:val="0"/>
        <w:spacing w:after="0"/>
        <w:jc w:val="both"/>
        <w:rPr>
          <w:sz w:val="24"/>
          <w:szCs w:val="24"/>
          <w:u w:val="single"/>
        </w:rPr>
      </w:pPr>
      <w:r>
        <w:rPr>
          <w:sz w:val="24"/>
          <w:szCs w:val="24"/>
        </w:rPr>
        <w:t>IVA 4% sul servizio a base d’asta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0FEB">
        <w:rPr>
          <w:sz w:val="24"/>
          <w:szCs w:val="24"/>
          <w:u w:val="single"/>
        </w:rPr>
        <w:t xml:space="preserve">€    </w:t>
      </w:r>
      <w:r>
        <w:rPr>
          <w:sz w:val="24"/>
          <w:szCs w:val="24"/>
          <w:u w:val="single"/>
        </w:rPr>
        <w:t xml:space="preserve"> </w:t>
      </w:r>
      <w:r w:rsidRPr="00840FEB">
        <w:rPr>
          <w:sz w:val="24"/>
          <w:szCs w:val="24"/>
          <w:u w:val="single"/>
        </w:rPr>
        <w:t>7.</w:t>
      </w:r>
      <w:r>
        <w:rPr>
          <w:sz w:val="24"/>
          <w:szCs w:val="24"/>
          <w:u w:val="single"/>
        </w:rPr>
        <w:t>347,7</w:t>
      </w:r>
      <w:r w:rsidR="007253F4">
        <w:rPr>
          <w:sz w:val="24"/>
          <w:szCs w:val="24"/>
          <w:u w:val="single"/>
        </w:rPr>
        <w:t>5</w:t>
      </w:r>
    </w:p>
    <w:p w:rsidR="006E024A" w:rsidRDefault="006E024A" w:rsidP="006E024A">
      <w:pPr>
        <w:autoSpaceDE w:val="0"/>
        <w:autoSpaceDN w:val="0"/>
        <w:adjustRightInd w:val="0"/>
        <w:spacing w:after="0"/>
        <w:jc w:val="both"/>
        <w:rPr>
          <w:sz w:val="24"/>
          <w:szCs w:val="24"/>
        </w:rPr>
      </w:pPr>
    </w:p>
    <w:p w:rsidR="006E024A" w:rsidRPr="00840FEB" w:rsidRDefault="006E024A" w:rsidP="006E024A">
      <w:pPr>
        <w:autoSpaceDE w:val="0"/>
        <w:autoSpaceDN w:val="0"/>
        <w:adjustRightInd w:val="0"/>
        <w:spacing w:after="0"/>
        <w:jc w:val="both"/>
        <w:rPr>
          <w:b/>
          <w:sz w:val="24"/>
          <w:szCs w:val="24"/>
        </w:rPr>
      </w:pPr>
      <w:r>
        <w:rPr>
          <w:sz w:val="24"/>
          <w:szCs w:val="24"/>
        </w:rPr>
        <w:t>IMPORTO COMPLESSIVO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€ 191.041,3</w:t>
      </w:r>
      <w:r w:rsidR="007253F4">
        <w:rPr>
          <w:b/>
          <w:sz w:val="24"/>
          <w:szCs w:val="24"/>
        </w:rPr>
        <w:t>5</w:t>
      </w:r>
      <w:bookmarkStart w:id="0" w:name="_GoBack"/>
      <w:bookmarkEnd w:id="0"/>
    </w:p>
    <w:p w:rsidR="006E024A" w:rsidRDefault="006E024A" w:rsidP="006E024A">
      <w:pPr>
        <w:autoSpaceDE w:val="0"/>
        <w:autoSpaceDN w:val="0"/>
        <w:adjustRightInd w:val="0"/>
        <w:spacing w:after="0"/>
        <w:jc w:val="both"/>
        <w:rPr>
          <w:sz w:val="24"/>
          <w:szCs w:val="24"/>
        </w:rPr>
      </w:pPr>
    </w:p>
    <w:p w:rsidR="006E024A" w:rsidRDefault="006E024A" w:rsidP="006E024A">
      <w:pPr>
        <w:autoSpaceDE w:val="0"/>
        <w:autoSpaceDN w:val="0"/>
        <w:adjustRightInd w:val="0"/>
        <w:spacing w:after="0"/>
        <w:jc w:val="both"/>
        <w:rPr>
          <w:sz w:val="24"/>
          <w:szCs w:val="24"/>
        </w:rPr>
      </w:pPr>
      <w:r>
        <w:rPr>
          <w:sz w:val="24"/>
          <w:szCs w:val="24"/>
        </w:rPr>
        <w:t xml:space="preserve">Il progetto di cui trattasi è finanziato con fondi propri </w:t>
      </w:r>
    </w:p>
    <w:p w:rsidR="006E024A" w:rsidRDefault="006E024A" w:rsidP="006E024A">
      <w:pPr>
        <w:autoSpaceDE w:val="0"/>
        <w:autoSpaceDN w:val="0"/>
        <w:adjustRightInd w:val="0"/>
        <w:spacing w:after="0"/>
        <w:jc w:val="both"/>
        <w:rPr>
          <w:sz w:val="24"/>
          <w:szCs w:val="24"/>
        </w:rPr>
      </w:pPr>
    </w:p>
    <w:p w:rsidR="006E024A" w:rsidRDefault="006E024A" w:rsidP="006E024A">
      <w:pPr>
        <w:autoSpaceDE w:val="0"/>
        <w:autoSpaceDN w:val="0"/>
        <w:adjustRightInd w:val="0"/>
        <w:spacing w:after="0"/>
        <w:jc w:val="both"/>
        <w:rPr>
          <w:sz w:val="24"/>
          <w:szCs w:val="24"/>
        </w:rPr>
      </w:pPr>
      <w:r>
        <w:rPr>
          <w:sz w:val="24"/>
          <w:szCs w:val="24"/>
        </w:rPr>
        <w:t>Il progetto è costituito dai seguenti elaborati:</w:t>
      </w:r>
    </w:p>
    <w:p w:rsidR="006E024A" w:rsidRDefault="006E024A" w:rsidP="006E024A">
      <w:pPr>
        <w:pStyle w:val="Paragrafoelenco"/>
        <w:numPr>
          <w:ilvl w:val="0"/>
          <w:numId w:val="4"/>
        </w:numPr>
        <w:autoSpaceDE w:val="0"/>
        <w:autoSpaceDN w:val="0"/>
        <w:adjustRightInd w:val="0"/>
        <w:spacing w:after="0"/>
        <w:jc w:val="both"/>
        <w:rPr>
          <w:sz w:val="24"/>
          <w:szCs w:val="24"/>
        </w:rPr>
      </w:pPr>
      <w:r>
        <w:rPr>
          <w:sz w:val="24"/>
          <w:szCs w:val="24"/>
        </w:rPr>
        <w:t>Relazione tecnico illustrativa;</w:t>
      </w:r>
    </w:p>
    <w:p w:rsidR="006E024A" w:rsidRDefault="006E024A" w:rsidP="006E024A">
      <w:pPr>
        <w:pStyle w:val="Paragrafoelenco"/>
        <w:numPr>
          <w:ilvl w:val="0"/>
          <w:numId w:val="4"/>
        </w:numPr>
        <w:autoSpaceDE w:val="0"/>
        <w:autoSpaceDN w:val="0"/>
        <w:adjustRightInd w:val="0"/>
        <w:spacing w:after="0"/>
        <w:jc w:val="both"/>
        <w:rPr>
          <w:sz w:val="24"/>
          <w:szCs w:val="24"/>
        </w:rPr>
      </w:pPr>
      <w:r>
        <w:rPr>
          <w:sz w:val="24"/>
          <w:szCs w:val="24"/>
        </w:rPr>
        <w:t>Bando di gara;</w:t>
      </w:r>
    </w:p>
    <w:p w:rsidR="006E024A" w:rsidRDefault="006E024A" w:rsidP="006E024A">
      <w:pPr>
        <w:pStyle w:val="Paragrafoelenco"/>
        <w:numPr>
          <w:ilvl w:val="0"/>
          <w:numId w:val="4"/>
        </w:numPr>
        <w:autoSpaceDE w:val="0"/>
        <w:autoSpaceDN w:val="0"/>
        <w:adjustRightInd w:val="0"/>
        <w:spacing w:after="0"/>
        <w:jc w:val="both"/>
        <w:rPr>
          <w:sz w:val="24"/>
          <w:szCs w:val="24"/>
        </w:rPr>
      </w:pPr>
      <w:r>
        <w:rPr>
          <w:sz w:val="24"/>
          <w:szCs w:val="24"/>
        </w:rPr>
        <w:lastRenderedPageBreak/>
        <w:t>Disciplinare di gara;</w:t>
      </w:r>
    </w:p>
    <w:p w:rsidR="006E024A" w:rsidRDefault="006E024A" w:rsidP="006E024A">
      <w:pPr>
        <w:pStyle w:val="Paragrafoelenco"/>
        <w:numPr>
          <w:ilvl w:val="0"/>
          <w:numId w:val="4"/>
        </w:numPr>
        <w:autoSpaceDE w:val="0"/>
        <w:autoSpaceDN w:val="0"/>
        <w:adjustRightInd w:val="0"/>
        <w:spacing w:after="0"/>
        <w:jc w:val="both"/>
        <w:rPr>
          <w:sz w:val="24"/>
          <w:szCs w:val="24"/>
        </w:rPr>
      </w:pPr>
      <w:r>
        <w:rPr>
          <w:sz w:val="24"/>
          <w:szCs w:val="24"/>
        </w:rPr>
        <w:t>Scheda calcolo oneri sicurezza non soggetti a ribasso</w:t>
      </w:r>
    </w:p>
    <w:p w:rsidR="006E024A" w:rsidRDefault="006E024A" w:rsidP="006E024A">
      <w:pPr>
        <w:pStyle w:val="Paragrafoelenco"/>
        <w:numPr>
          <w:ilvl w:val="0"/>
          <w:numId w:val="4"/>
        </w:numPr>
        <w:autoSpaceDE w:val="0"/>
        <w:autoSpaceDN w:val="0"/>
        <w:adjustRightInd w:val="0"/>
        <w:spacing w:after="0"/>
        <w:jc w:val="both"/>
        <w:rPr>
          <w:sz w:val="24"/>
          <w:szCs w:val="24"/>
        </w:rPr>
      </w:pPr>
      <w:r>
        <w:rPr>
          <w:sz w:val="24"/>
          <w:szCs w:val="24"/>
        </w:rPr>
        <w:t>Capitolato;</w:t>
      </w:r>
    </w:p>
    <w:p w:rsidR="006E024A" w:rsidRDefault="006E024A" w:rsidP="006E024A">
      <w:pPr>
        <w:pStyle w:val="Paragrafoelenco"/>
        <w:numPr>
          <w:ilvl w:val="0"/>
          <w:numId w:val="4"/>
        </w:numPr>
        <w:autoSpaceDE w:val="0"/>
        <w:autoSpaceDN w:val="0"/>
        <w:adjustRightInd w:val="0"/>
        <w:spacing w:after="0"/>
        <w:jc w:val="both"/>
        <w:rPr>
          <w:sz w:val="24"/>
          <w:szCs w:val="24"/>
        </w:rPr>
      </w:pPr>
      <w:r>
        <w:rPr>
          <w:sz w:val="24"/>
          <w:szCs w:val="24"/>
        </w:rPr>
        <w:t>Schema di contratto</w:t>
      </w:r>
    </w:p>
    <w:p w:rsidR="006E024A" w:rsidRPr="00840FEB" w:rsidRDefault="006E024A" w:rsidP="006E024A">
      <w:pPr>
        <w:pStyle w:val="Paragrafoelenco"/>
        <w:numPr>
          <w:ilvl w:val="0"/>
          <w:numId w:val="4"/>
        </w:numPr>
        <w:autoSpaceDE w:val="0"/>
        <w:autoSpaceDN w:val="0"/>
        <w:adjustRightInd w:val="0"/>
        <w:spacing w:after="0"/>
        <w:jc w:val="both"/>
        <w:rPr>
          <w:sz w:val="24"/>
          <w:szCs w:val="24"/>
        </w:rPr>
      </w:pPr>
      <w:r>
        <w:rPr>
          <w:sz w:val="24"/>
          <w:szCs w:val="24"/>
        </w:rPr>
        <w:t xml:space="preserve">DUVRI ex D. </w:t>
      </w:r>
      <w:proofErr w:type="spellStart"/>
      <w:r>
        <w:rPr>
          <w:sz w:val="24"/>
          <w:szCs w:val="24"/>
        </w:rPr>
        <w:t>Lgs</w:t>
      </w:r>
      <w:proofErr w:type="spellEnd"/>
      <w:r>
        <w:rPr>
          <w:sz w:val="24"/>
          <w:szCs w:val="24"/>
        </w:rPr>
        <w:t>. 81/2008.</w:t>
      </w:r>
    </w:p>
    <w:p w:rsidR="006E024A" w:rsidRDefault="006E024A" w:rsidP="006E024A">
      <w:pPr>
        <w:autoSpaceDE w:val="0"/>
        <w:autoSpaceDN w:val="0"/>
        <w:adjustRightInd w:val="0"/>
        <w:spacing w:after="0"/>
        <w:jc w:val="both"/>
        <w:rPr>
          <w:sz w:val="24"/>
          <w:szCs w:val="24"/>
        </w:rPr>
      </w:pPr>
    </w:p>
    <w:p w:rsidR="006E024A" w:rsidRDefault="006E024A" w:rsidP="006E024A">
      <w:pPr>
        <w:autoSpaceDE w:val="0"/>
        <w:autoSpaceDN w:val="0"/>
        <w:adjustRightInd w:val="0"/>
        <w:spacing w:after="0"/>
        <w:jc w:val="both"/>
        <w:rPr>
          <w:sz w:val="24"/>
          <w:szCs w:val="24"/>
        </w:rPr>
      </w:pPr>
      <w:r>
        <w:rPr>
          <w:sz w:val="24"/>
          <w:szCs w:val="24"/>
        </w:rPr>
        <w:t xml:space="preserve">Boves, </w:t>
      </w:r>
      <w:r w:rsidR="005F1CDE">
        <w:rPr>
          <w:sz w:val="24"/>
          <w:szCs w:val="24"/>
        </w:rPr>
        <w:t>2 dicembre 2014</w:t>
      </w:r>
    </w:p>
    <w:p w:rsidR="006E024A" w:rsidRPr="00514153" w:rsidRDefault="006E024A" w:rsidP="006E024A">
      <w:pPr>
        <w:pStyle w:val="Default"/>
        <w:spacing w:line="276" w:lineRule="auto"/>
        <w:jc w:val="right"/>
        <w:rPr>
          <w:rFonts w:asciiTheme="minorHAnsi" w:hAnsiTheme="minorHAnsi"/>
          <w:color w:val="auto"/>
        </w:rPr>
      </w:pPr>
      <w:r w:rsidRPr="00514153">
        <w:rPr>
          <w:rFonts w:asciiTheme="minorHAnsi" w:hAnsiTheme="minorHAnsi"/>
          <w:color w:val="auto"/>
        </w:rPr>
        <w:t xml:space="preserve">IL </w:t>
      </w:r>
      <w:r>
        <w:rPr>
          <w:rFonts w:asciiTheme="minorHAnsi" w:hAnsiTheme="minorHAnsi"/>
          <w:color w:val="auto"/>
        </w:rPr>
        <w:t>RESPONSABILE DEL SERVIZIO</w:t>
      </w:r>
      <w:r w:rsidRPr="00514153">
        <w:rPr>
          <w:rFonts w:asciiTheme="minorHAnsi" w:hAnsiTheme="minorHAnsi"/>
          <w:color w:val="auto"/>
        </w:rPr>
        <w:t xml:space="preserve"> </w:t>
      </w:r>
    </w:p>
    <w:p w:rsidR="006E024A" w:rsidRPr="00514153" w:rsidRDefault="006E024A" w:rsidP="006E024A">
      <w:pPr>
        <w:pStyle w:val="Default"/>
        <w:spacing w:line="276" w:lineRule="auto"/>
        <w:jc w:val="center"/>
        <w:rPr>
          <w:rFonts w:asciiTheme="minorHAnsi" w:hAnsiTheme="minorHAnsi"/>
          <w:color w:val="auto"/>
        </w:rPr>
      </w:pPr>
      <w:r>
        <w:rPr>
          <w:rFonts w:asciiTheme="minorHAnsi" w:hAnsiTheme="minorHAnsi"/>
          <w:color w:val="auto"/>
        </w:rPr>
        <w:t xml:space="preserve">                                                                                                     </w:t>
      </w:r>
      <w:r w:rsidRPr="00514153">
        <w:rPr>
          <w:rFonts w:asciiTheme="minorHAnsi" w:hAnsiTheme="minorHAnsi"/>
          <w:color w:val="auto"/>
        </w:rPr>
        <w:t>dott.ssa L</w:t>
      </w:r>
      <w:r>
        <w:rPr>
          <w:rFonts w:asciiTheme="minorHAnsi" w:hAnsiTheme="minorHAnsi"/>
          <w:color w:val="auto"/>
        </w:rPr>
        <w:t>aura Baudino</w:t>
      </w:r>
      <w:r w:rsidRPr="00514153">
        <w:rPr>
          <w:rFonts w:asciiTheme="minorHAnsi" w:hAnsiTheme="minorHAnsi"/>
          <w:color w:val="auto"/>
        </w:rPr>
        <w:t xml:space="preserve"> </w:t>
      </w:r>
    </w:p>
    <w:p w:rsidR="006E024A" w:rsidRPr="00F801DB" w:rsidRDefault="006E024A" w:rsidP="006E024A">
      <w:pPr>
        <w:ind w:left="6237"/>
        <w:jc w:val="both"/>
        <w:rPr>
          <w:sz w:val="16"/>
          <w:szCs w:val="16"/>
        </w:rPr>
      </w:pPr>
      <w:r w:rsidRPr="00F801DB">
        <w:rPr>
          <w:sz w:val="16"/>
          <w:szCs w:val="16"/>
        </w:rPr>
        <w:t xml:space="preserve">Il presente documento è sottoscritto con firma digitale ai sensi dell’art. 21 del d. </w:t>
      </w:r>
      <w:proofErr w:type="spellStart"/>
      <w:r w:rsidRPr="00F801DB">
        <w:rPr>
          <w:sz w:val="16"/>
          <w:szCs w:val="16"/>
        </w:rPr>
        <w:t>lgs</w:t>
      </w:r>
      <w:proofErr w:type="spellEnd"/>
      <w:r w:rsidRPr="00F801DB">
        <w:rPr>
          <w:sz w:val="16"/>
          <w:szCs w:val="16"/>
        </w:rPr>
        <w:t>. 82/2005. La riproduzione dello stesso è effettuata dal Comune di Boves e costituisce una copia integra e fedele dell’originale informatico, disponibile a richiesta presso il Servizio emittente.</w:t>
      </w:r>
    </w:p>
    <w:p w:rsidR="006E024A" w:rsidRDefault="006E024A" w:rsidP="006E024A">
      <w:pPr>
        <w:rPr>
          <w:sz w:val="24"/>
          <w:szCs w:val="24"/>
        </w:rPr>
      </w:pPr>
    </w:p>
    <w:sectPr w:rsidR="006E024A" w:rsidSect="0074571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2C" w:rsidRDefault="00E4002C" w:rsidP="006173AB">
      <w:pPr>
        <w:spacing w:after="0" w:line="240" w:lineRule="auto"/>
      </w:pPr>
      <w:r>
        <w:separator/>
      </w:r>
    </w:p>
  </w:endnote>
  <w:endnote w:type="continuationSeparator" w:id="0">
    <w:p w:rsidR="00E4002C" w:rsidRDefault="00E4002C" w:rsidP="0061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AB" w:rsidRPr="006173AB" w:rsidRDefault="006173AB">
    <w:pPr>
      <w:pStyle w:val="Pidipagina"/>
      <w:pBdr>
        <w:top w:val="thinThickSmallGap" w:sz="24" w:space="1" w:color="622423" w:themeColor="accent2" w:themeShade="7F"/>
      </w:pBdr>
      <w:rPr>
        <w:rFonts w:asciiTheme="majorHAnsi" w:eastAsiaTheme="majorEastAsia" w:hAnsiTheme="majorHAnsi" w:cstheme="majorBidi"/>
        <w:b/>
        <w:color w:val="0070C0"/>
      </w:rPr>
    </w:pPr>
    <w:r w:rsidRPr="006173AB">
      <w:rPr>
        <w:rFonts w:asciiTheme="majorHAnsi" w:eastAsiaTheme="majorEastAsia" w:hAnsiTheme="majorHAnsi" w:cstheme="majorBidi"/>
        <w:b/>
        <w:color w:val="0070C0"/>
      </w:rPr>
      <w:t>Città di Boves – Appalto assistenza autonomia – relazione illustrativa</w:t>
    </w:r>
    <w:r w:rsidRPr="006173AB">
      <w:rPr>
        <w:rFonts w:asciiTheme="majorHAnsi" w:eastAsiaTheme="majorEastAsia" w:hAnsiTheme="majorHAnsi" w:cstheme="majorBidi"/>
        <w:b/>
        <w:color w:val="0070C0"/>
      </w:rPr>
      <w:ptab w:relativeTo="margin" w:alignment="right" w:leader="none"/>
    </w:r>
    <w:r w:rsidRPr="006173AB">
      <w:rPr>
        <w:rFonts w:asciiTheme="majorHAnsi" w:eastAsiaTheme="majorEastAsia" w:hAnsiTheme="majorHAnsi" w:cstheme="majorBidi"/>
        <w:b/>
        <w:color w:val="0070C0"/>
      </w:rPr>
      <w:t xml:space="preserve">Pag. </w:t>
    </w:r>
    <w:r w:rsidRPr="006173AB">
      <w:rPr>
        <w:rFonts w:eastAsiaTheme="minorEastAsia"/>
        <w:b/>
        <w:color w:val="0070C0"/>
      </w:rPr>
      <w:fldChar w:fldCharType="begin"/>
    </w:r>
    <w:r w:rsidRPr="006173AB">
      <w:rPr>
        <w:b/>
        <w:color w:val="0070C0"/>
      </w:rPr>
      <w:instrText>PAGE   \* MERGEFORMAT</w:instrText>
    </w:r>
    <w:r w:rsidRPr="006173AB">
      <w:rPr>
        <w:rFonts w:eastAsiaTheme="minorEastAsia"/>
        <w:b/>
        <w:color w:val="0070C0"/>
      </w:rPr>
      <w:fldChar w:fldCharType="separate"/>
    </w:r>
    <w:r w:rsidR="007253F4" w:rsidRPr="007253F4">
      <w:rPr>
        <w:rFonts w:asciiTheme="majorHAnsi" w:eastAsiaTheme="majorEastAsia" w:hAnsiTheme="majorHAnsi" w:cstheme="majorBidi"/>
        <w:b/>
        <w:noProof/>
        <w:color w:val="0070C0"/>
      </w:rPr>
      <w:t>3</w:t>
    </w:r>
    <w:r w:rsidRPr="006173AB">
      <w:rPr>
        <w:rFonts w:asciiTheme="majorHAnsi" w:eastAsiaTheme="majorEastAsia" w:hAnsiTheme="majorHAnsi" w:cstheme="majorBidi"/>
        <w:b/>
        <w:color w:val="0070C0"/>
      </w:rPr>
      <w:fldChar w:fldCharType="end"/>
    </w:r>
  </w:p>
  <w:p w:rsidR="006173AB" w:rsidRDefault="006173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2C" w:rsidRDefault="00E4002C" w:rsidP="006173AB">
      <w:pPr>
        <w:spacing w:after="0" w:line="240" w:lineRule="auto"/>
      </w:pPr>
      <w:r>
        <w:separator/>
      </w:r>
    </w:p>
  </w:footnote>
  <w:footnote w:type="continuationSeparator" w:id="0">
    <w:p w:rsidR="00E4002C" w:rsidRDefault="00E4002C" w:rsidP="00617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D11A1"/>
    <w:multiLevelType w:val="hybridMultilevel"/>
    <w:tmpl w:val="1DFA5A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55A89"/>
    <w:multiLevelType w:val="hybridMultilevel"/>
    <w:tmpl w:val="C4CC3C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1236FB"/>
    <w:multiLevelType w:val="hybridMultilevel"/>
    <w:tmpl w:val="F85EF9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F5B5667"/>
    <w:multiLevelType w:val="hybridMultilevel"/>
    <w:tmpl w:val="F23EE7A0"/>
    <w:lvl w:ilvl="0" w:tplc="92AC6304">
      <w:start w:val="3"/>
      <w:numFmt w:val="bullet"/>
      <w:lvlText w:val="-"/>
      <w:lvlJc w:val="left"/>
      <w:pPr>
        <w:ind w:left="720" w:hanging="360"/>
      </w:pPr>
      <w:rPr>
        <w:rFonts w:ascii="Calibri" w:eastAsiaTheme="minorHAnsi" w:hAnsi="Calibri" w:cs="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7E3241"/>
    <w:multiLevelType w:val="hybridMultilevel"/>
    <w:tmpl w:val="D994C588"/>
    <w:lvl w:ilvl="0" w:tplc="4DA87988">
      <w:start w:val="14"/>
      <w:numFmt w:val="bullet"/>
      <w:lvlText w:val="-"/>
      <w:lvlJc w:val="left"/>
      <w:pPr>
        <w:ind w:left="720" w:hanging="360"/>
      </w:pPr>
      <w:rPr>
        <w:rFonts w:ascii="Calibri" w:eastAsiaTheme="minorHAnsi"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38"/>
    <w:rsid w:val="00424CD6"/>
    <w:rsid w:val="00436D69"/>
    <w:rsid w:val="00514153"/>
    <w:rsid w:val="005A7319"/>
    <w:rsid w:val="005F1CDE"/>
    <w:rsid w:val="00604771"/>
    <w:rsid w:val="0061285C"/>
    <w:rsid w:val="006173AB"/>
    <w:rsid w:val="00653633"/>
    <w:rsid w:val="006E024A"/>
    <w:rsid w:val="007253F4"/>
    <w:rsid w:val="0074571D"/>
    <w:rsid w:val="0075619F"/>
    <w:rsid w:val="00787CCE"/>
    <w:rsid w:val="007B0CBC"/>
    <w:rsid w:val="007C1771"/>
    <w:rsid w:val="00840FEB"/>
    <w:rsid w:val="00A0061A"/>
    <w:rsid w:val="00B8721D"/>
    <w:rsid w:val="00BA1FA3"/>
    <w:rsid w:val="00C617D4"/>
    <w:rsid w:val="00CC0598"/>
    <w:rsid w:val="00CC1DF9"/>
    <w:rsid w:val="00E4002C"/>
    <w:rsid w:val="00E77238"/>
    <w:rsid w:val="00EB0BE0"/>
    <w:rsid w:val="00EE070D"/>
    <w:rsid w:val="00F4028C"/>
    <w:rsid w:val="00F801DB"/>
    <w:rsid w:val="00F94517"/>
    <w:rsid w:val="00FF7D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7723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14153"/>
    <w:rPr>
      <w:color w:val="0000FF" w:themeColor="hyperlink"/>
      <w:u w:val="single"/>
    </w:rPr>
  </w:style>
  <w:style w:type="paragraph" w:styleId="Paragrafoelenco">
    <w:name w:val="List Paragraph"/>
    <w:basedOn w:val="Normale"/>
    <w:uiPriority w:val="34"/>
    <w:qFormat/>
    <w:rsid w:val="00604771"/>
    <w:pPr>
      <w:ind w:left="720"/>
      <w:contextualSpacing/>
    </w:pPr>
  </w:style>
  <w:style w:type="paragraph" w:styleId="Testofumetto">
    <w:name w:val="Balloon Text"/>
    <w:basedOn w:val="Normale"/>
    <w:link w:val="TestofumettoCarattere"/>
    <w:uiPriority w:val="99"/>
    <w:semiHidden/>
    <w:unhideWhenUsed/>
    <w:rsid w:val="00EB0B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BE0"/>
    <w:rPr>
      <w:rFonts w:ascii="Tahoma" w:hAnsi="Tahoma" w:cs="Tahoma"/>
      <w:sz w:val="16"/>
      <w:szCs w:val="16"/>
    </w:rPr>
  </w:style>
  <w:style w:type="table" w:styleId="Grigliatabella">
    <w:name w:val="Table Grid"/>
    <w:basedOn w:val="Tabellanormale"/>
    <w:uiPriority w:val="59"/>
    <w:rsid w:val="00BA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173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73AB"/>
  </w:style>
  <w:style w:type="paragraph" w:styleId="Pidipagina">
    <w:name w:val="footer"/>
    <w:basedOn w:val="Normale"/>
    <w:link w:val="PidipaginaCarattere"/>
    <w:uiPriority w:val="99"/>
    <w:unhideWhenUsed/>
    <w:rsid w:val="006173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7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7723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14153"/>
    <w:rPr>
      <w:color w:val="0000FF" w:themeColor="hyperlink"/>
      <w:u w:val="single"/>
    </w:rPr>
  </w:style>
  <w:style w:type="paragraph" w:styleId="Paragrafoelenco">
    <w:name w:val="List Paragraph"/>
    <w:basedOn w:val="Normale"/>
    <w:uiPriority w:val="34"/>
    <w:qFormat/>
    <w:rsid w:val="00604771"/>
    <w:pPr>
      <w:ind w:left="720"/>
      <w:contextualSpacing/>
    </w:pPr>
  </w:style>
  <w:style w:type="paragraph" w:styleId="Testofumetto">
    <w:name w:val="Balloon Text"/>
    <w:basedOn w:val="Normale"/>
    <w:link w:val="TestofumettoCarattere"/>
    <w:uiPriority w:val="99"/>
    <w:semiHidden/>
    <w:unhideWhenUsed/>
    <w:rsid w:val="00EB0B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BE0"/>
    <w:rPr>
      <w:rFonts w:ascii="Tahoma" w:hAnsi="Tahoma" w:cs="Tahoma"/>
      <w:sz w:val="16"/>
      <w:szCs w:val="16"/>
    </w:rPr>
  </w:style>
  <w:style w:type="table" w:styleId="Grigliatabella">
    <w:name w:val="Table Grid"/>
    <w:basedOn w:val="Tabellanormale"/>
    <w:uiPriority w:val="59"/>
    <w:rsid w:val="00BA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173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73AB"/>
  </w:style>
  <w:style w:type="paragraph" w:styleId="Pidipagina">
    <w:name w:val="footer"/>
    <w:basedOn w:val="Normale"/>
    <w:link w:val="PidipaginaCarattere"/>
    <w:uiPriority w:val="99"/>
    <w:unhideWhenUsed/>
    <w:rsid w:val="006173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mune.boves.cn@cert.legalimail.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A349-3178-4EA3-814A-D99D93E5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Baudino</dc:creator>
  <cp:lastModifiedBy>Laura Baudino</cp:lastModifiedBy>
  <cp:revision>4</cp:revision>
  <cp:lastPrinted>2014-11-11T14:57:00Z</cp:lastPrinted>
  <dcterms:created xsi:type="dcterms:W3CDTF">2014-12-03T06:58:00Z</dcterms:created>
  <dcterms:modified xsi:type="dcterms:W3CDTF">2014-12-03T06:59:00Z</dcterms:modified>
</cp:coreProperties>
</file>